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11A1" w14:textId="6F1D4A0A" w:rsidR="00C86D63" w:rsidRPr="008D1056" w:rsidRDefault="00C86D63" w:rsidP="00613567">
      <w:pPr>
        <w:jc w:val="center"/>
        <w:rPr>
          <w:rFonts w:ascii="Garamond" w:hAnsi="Garamond"/>
          <w:b/>
        </w:rPr>
      </w:pPr>
      <w:r w:rsidRPr="008D1056">
        <w:rPr>
          <w:rFonts w:ascii="Garamond" w:hAnsi="Garamond"/>
          <w:b/>
        </w:rPr>
        <w:t>Classics of Social and Political Thought I</w:t>
      </w:r>
      <w:r w:rsidR="00694F8F" w:rsidRPr="008D1056">
        <w:rPr>
          <w:rFonts w:ascii="Garamond" w:hAnsi="Garamond"/>
          <w:b/>
        </w:rPr>
        <w:t>I</w:t>
      </w:r>
    </w:p>
    <w:p w14:paraId="519C927A" w14:textId="2BAF8F0D" w:rsidR="00613567" w:rsidRPr="008D1056" w:rsidRDefault="00C86D63" w:rsidP="00CA3DEB">
      <w:pPr>
        <w:jc w:val="center"/>
        <w:rPr>
          <w:rFonts w:ascii="Garamond" w:hAnsi="Garamond"/>
        </w:rPr>
      </w:pPr>
      <w:r w:rsidRPr="008D1056">
        <w:rPr>
          <w:rFonts w:ascii="Garamond" w:hAnsi="Garamond"/>
        </w:rPr>
        <w:t xml:space="preserve">Social Sciences (SOSC) </w:t>
      </w:r>
      <w:r w:rsidR="00613567" w:rsidRPr="008D1056">
        <w:rPr>
          <w:rFonts w:ascii="Garamond" w:hAnsi="Garamond"/>
        </w:rPr>
        <w:t>15</w:t>
      </w:r>
      <w:r w:rsidR="00776280" w:rsidRPr="008D1056">
        <w:rPr>
          <w:rFonts w:ascii="Garamond" w:hAnsi="Garamond"/>
        </w:rPr>
        <w:t>2</w:t>
      </w:r>
      <w:r w:rsidR="00613567" w:rsidRPr="008D1056">
        <w:rPr>
          <w:rFonts w:ascii="Garamond" w:hAnsi="Garamond"/>
        </w:rPr>
        <w:t xml:space="preserve">00 – University of Chicago, </w:t>
      </w:r>
      <w:r w:rsidR="00694F8F" w:rsidRPr="008D1056">
        <w:rPr>
          <w:rFonts w:ascii="Garamond" w:hAnsi="Garamond"/>
        </w:rPr>
        <w:t>Winter</w:t>
      </w:r>
    </w:p>
    <w:p w14:paraId="3A1720DE" w14:textId="77777777" w:rsidR="00B61DFC" w:rsidRPr="008D1056" w:rsidRDefault="00B61DFC" w:rsidP="008D6604">
      <w:pPr>
        <w:rPr>
          <w:rFonts w:ascii="Garamond" w:hAnsi="Garamond"/>
        </w:rPr>
      </w:pPr>
    </w:p>
    <w:p w14:paraId="2EDFFFAB" w14:textId="748D2666" w:rsidR="00C86D63" w:rsidRPr="008D1056" w:rsidRDefault="006D2101" w:rsidP="00C86D63">
      <w:pPr>
        <w:jc w:val="center"/>
        <w:rPr>
          <w:rFonts w:ascii="Garamond" w:hAnsi="Garamond"/>
          <w:b/>
        </w:rPr>
      </w:pPr>
      <w:r>
        <w:rPr>
          <w:rFonts w:ascii="Garamond" w:hAnsi="Garamond"/>
          <w:noProof/>
        </w:rPr>
        <w:pict w14:anchorId="680BD6C1">
          <v:rect id="_x0000_i1025" alt="" style="width:468pt;height:.5pt;mso-width-percent:0;mso-height-percent:0;mso-width-percent:0;mso-height-percent:0" o:hrstd="t" o:hrnoshade="t" o:hr="t" fillcolor="black" stroked="f"/>
        </w:pict>
      </w:r>
    </w:p>
    <w:p w14:paraId="26F87653" w14:textId="77777777" w:rsidR="00705EC0" w:rsidRPr="008D1056" w:rsidRDefault="00705EC0" w:rsidP="00AF1C18">
      <w:pPr>
        <w:rPr>
          <w:rFonts w:ascii="Garamond" w:hAnsi="Garamond"/>
          <w:b/>
        </w:rPr>
      </w:pPr>
    </w:p>
    <w:p w14:paraId="049AC392" w14:textId="7F891211" w:rsidR="008D6604" w:rsidRPr="008D1056" w:rsidRDefault="008D6604" w:rsidP="008D6604">
      <w:pPr>
        <w:jc w:val="center"/>
        <w:rPr>
          <w:rFonts w:ascii="Garamond" w:hAnsi="Garamond" w:cs="Times New Roman (Body CS)"/>
          <w:bCs/>
          <w:smallCaps/>
        </w:rPr>
      </w:pPr>
      <w:r w:rsidRPr="008D1056">
        <w:rPr>
          <w:rFonts w:ascii="Garamond" w:hAnsi="Garamond" w:cs="Times New Roman (Body CS)"/>
          <w:bCs/>
          <w:smallCaps/>
        </w:rPr>
        <w:t xml:space="preserve">Course Description </w:t>
      </w:r>
    </w:p>
    <w:p w14:paraId="4FBC346F" w14:textId="77777777" w:rsidR="00776280" w:rsidRPr="008D1056" w:rsidRDefault="00776280" w:rsidP="004A41BA">
      <w:pPr>
        <w:rPr>
          <w:rFonts w:ascii="Garamond" w:hAnsi="Garamond"/>
          <w:b/>
        </w:rPr>
      </w:pPr>
    </w:p>
    <w:p w14:paraId="0A67EB58" w14:textId="1FB89868" w:rsidR="00776280" w:rsidRPr="008D1056" w:rsidRDefault="00776280" w:rsidP="004A41BA">
      <w:pPr>
        <w:rPr>
          <w:rFonts w:ascii="Garamond" w:hAnsi="Garamond"/>
        </w:rPr>
      </w:pPr>
      <w:r w:rsidRPr="008D1056">
        <w:rPr>
          <w:rFonts w:ascii="Garamond" w:hAnsi="Garamond"/>
        </w:rPr>
        <w:t xml:space="preserve">Classics of Social and Political Thought invites students to participate in a year-long conversation about human flourishing: through our readings of classic texts from Plato to </w:t>
      </w:r>
      <w:r w:rsidR="00A832A1" w:rsidRPr="008D1056">
        <w:rPr>
          <w:rFonts w:ascii="Garamond" w:hAnsi="Garamond"/>
        </w:rPr>
        <w:t>Beauvoir</w:t>
      </w:r>
      <w:r w:rsidRPr="008D1056">
        <w:rPr>
          <w:rFonts w:ascii="Garamond" w:hAnsi="Garamond"/>
        </w:rPr>
        <w:t xml:space="preserve">, we will consider what it means to live a good and distinctively human life. We will also explore how we might pursue such a life. What role do our fellow human beings play in its attainment? How can our social and political arrangements support and hinder this pursuit? </w:t>
      </w:r>
    </w:p>
    <w:p w14:paraId="4161AB77" w14:textId="77777777" w:rsidR="00776280" w:rsidRPr="008D1056" w:rsidRDefault="00776280" w:rsidP="004A41BA">
      <w:pPr>
        <w:rPr>
          <w:rFonts w:ascii="Garamond" w:hAnsi="Garamond"/>
          <w:b/>
        </w:rPr>
      </w:pPr>
    </w:p>
    <w:p w14:paraId="5FB0BF2F" w14:textId="1A6EC4D5" w:rsidR="00C86D63" w:rsidRPr="008D1056" w:rsidRDefault="008C538A" w:rsidP="004A41BA">
      <w:pPr>
        <w:rPr>
          <w:rFonts w:ascii="Garamond" w:hAnsi="Garamond"/>
          <w:b/>
        </w:rPr>
      </w:pPr>
      <w:r w:rsidRPr="008D1056">
        <w:rPr>
          <w:rFonts w:ascii="Garamond" w:hAnsi="Garamond"/>
        </w:rPr>
        <w:t xml:space="preserve">In </w:t>
      </w:r>
      <w:r w:rsidR="00705EC0" w:rsidRPr="008D1056">
        <w:rPr>
          <w:rFonts w:ascii="Garamond" w:hAnsi="Garamond"/>
        </w:rPr>
        <w:t>the second</w:t>
      </w:r>
      <w:r w:rsidRPr="008D1056">
        <w:rPr>
          <w:rFonts w:ascii="Garamond" w:hAnsi="Garamond"/>
        </w:rPr>
        <w:t xml:space="preserve"> quarter of </w:t>
      </w:r>
      <w:r w:rsidR="004A41BA" w:rsidRPr="008D1056">
        <w:rPr>
          <w:rFonts w:ascii="Garamond" w:hAnsi="Garamond"/>
        </w:rPr>
        <w:t xml:space="preserve">the </w:t>
      </w:r>
      <w:proofErr w:type="gramStart"/>
      <w:r w:rsidR="004A41BA" w:rsidRPr="008D1056">
        <w:rPr>
          <w:rFonts w:ascii="Garamond" w:hAnsi="Garamond"/>
        </w:rPr>
        <w:t>course</w:t>
      </w:r>
      <w:proofErr w:type="gramEnd"/>
      <w:r w:rsidRPr="008D1056">
        <w:rPr>
          <w:rFonts w:ascii="Garamond" w:hAnsi="Garamond"/>
        </w:rPr>
        <w:t xml:space="preserve"> we will continue our conversations from the autumn about the nature and ends of political life. But we will also begin to focus on questions about the ways in which political communities are organized and ruled. </w:t>
      </w:r>
      <w:r w:rsidR="00776280" w:rsidRPr="008D1056">
        <w:rPr>
          <w:rFonts w:ascii="Garamond" w:hAnsi="Garamond"/>
        </w:rPr>
        <w:t>For instance, what is the basis of our political obligations and rights? Should people play a role in their own governance? If so, how should they navigate conflicts between their individual interests and the common good? Furthermore, is it acceptable for certain individuals or groups to have more political power and rights than others? As we take up these questions, we will also examine the meaning of concepts such as sovereignty, freedom, and equality, as well as the relationshi</w:t>
      </w:r>
      <w:r w:rsidR="004475AA" w:rsidRPr="008D1056">
        <w:rPr>
          <w:rFonts w:ascii="Garamond" w:hAnsi="Garamond"/>
        </w:rPr>
        <w:t>p between politics and religion</w:t>
      </w:r>
      <w:r w:rsidR="00776280" w:rsidRPr="008D1056">
        <w:rPr>
          <w:rFonts w:ascii="Garamond" w:hAnsi="Garamond"/>
        </w:rPr>
        <w:t xml:space="preserve">.   </w:t>
      </w:r>
    </w:p>
    <w:p w14:paraId="0A310C1D" w14:textId="15E71979" w:rsidR="008C538A" w:rsidRPr="008D1056" w:rsidRDefault="008C538A" w:rsidP="004A41BA">
      <w:pPr>
        <w:rPr>
          <w:rFonts w:ascii="Garamond" w:hAnsi="Garamond"/>
        </w:rPr>
      </w:pPr>
    </w:p>
    <w:p w14:paraId="0154C4CD" w14:textId="77777777" w:rsidR="008D6604" w:rsidRPr="008D1056" w:rsidRDefault="008D6604" w:rsidP="008D6604">
      <w:pPr>
        <w:jc w:val="center"/>
        <w:rPr>
          <w:rFonts w:ascii="Garamond" w:hAnsi="Garamond" w:cs="Times New Roman (Body CS)"/>
          <w:bCs/>
          <w:smallCaps/>
        </w:rPr>
      </w:pPr>
      <w:r w:rsidRPr="008D1056">
        <w:rPr>
          <w:rFonts w:ascii="Garamond" w:hAnsi="Garamond" w:cs="Times New Roman (Body CS)"/>
          <w:bCs/>
          <w:smallCaps/>
        </w:rPr>
        <w:t>Learning Objectives</w:t>
      </w:r>
    </w:p>
    <w:p w14:paraId="2C0E947C" w14:textId="77777777" w:rsidR="008D6604" w:rsidRPr="008D1056" w:rsidRDefault="008D6604" w:rsidP="008D6604">
      <w:pPr>
        <w:rPr>
          <w:rFonts w:ascii="Garamond" w:hAnsi="Garamond"/>
        </w:rPr>
      </w:pPr>
    </w:p>
    <w:p w14:paraId="466332BD" w14:textId="77777777" w:rsidR="008D6604" w:rsidRPr="008D1056" w:rsidRDefault="008D6604" w:rsidP="008D6604">
      <w:pPr>
        <w:rPr>
          <w:rFonts w:ascii="Garamond" w:hAnsi="Garamond"/>
          <w:bCs/>
        </w:rPr>
      </w:pPr>
      <w:r w:rsidRPr="008D1056">
        <w:rPr>
          <w:rFonts w:ascii="Garamond" w:hAnsi="Garamond"/>
          <w:bCs/>
        </w:rPr>
        <w:t>Students in the Classics of Social and Political Thought Core will develop an understanding of the long and contentious history of social and political thought in the West. This body of writing forms the basis for introducing students to a variety of styles of reasoning in the social sciences. But it is also the material that we will use to enable students to develop concrete skills, which will be important to their ability to flourish in the College, whether in other social sciences courses or in their wider studies. Specifically, students will learn:</w:t>
      </w:r>
    </w:p>
    <w:p w14:paraId="669E4BE5" w14:textId="77777777" w:rsidR="008D6604" w:rsidRPr="008D1056" w:rsidRDefault="008D6604" w:rsidP="008D6604">
      <w:pPr>
        <w:pStyle w:val="ListParagraph"/>
        <w:numPr>
          <w:ilvl w:val="0"/>
          <w:numId w:val="13"/>
        </w:numPr>
        <w:rPr>
          <w:bCs/>
        </w:rPr>
      </w:pPr>
      <w:r w:rsidRPr="008D1056">
        <w:rPr>
          <w:bCs/>
        </w:rPr>
        <w:t xml:space="preserve">How to read complicated and often controversial works of social and political thought, to identify the arguments that they are making as well as the reasoning and evidence used to support those arguments. </w:t>
      </w:r>
    </w:p>
    <w:p w14:paraId="61D2806F" w14:textId="77777777" w:rsidR="008D6604" w:rsidRPr="008D1056" w:rsidRDefault="008D6604" w:rsidP="008D6604">
      <w:pPr>
        <w:pStyle w:val="ListParagraph"/>
        <w:numPr>
          <w:ilvl w:val="0"/>
          <w:numId w:val="13"/>
        </w:numPr>
        <w:rPr>
          <w:bCs/>
        </w:rPr>
      </w:pPr>
      <w:r w:rsidRPr="008D1056">
        <w:rPr>
          <w:bCs/>
        </w:rPr>
        <w:t>How to listen carefully to their claims of their peers and to engage them in productive and constructive scholarly conversations.</w:t>
      </w:r>
    </w:p>
    <w:p w14:paraId="6395FFE8" w14:textId="77777777" w:rsidR="008D6604" w:rsidRPr="008D1056" w:rsidRDefault="008D6604" w:rsidP="008D6604">
      <w:pPr>
        <w:pStyle w:val="ListParagraph"/>
        <w:numPr>
          <w:ilvl w:val="0"/>
          <w:numId w:val="13"/>
        </w:numPr>
        <w:rPr>
          <w:bCs/>
        </w:rPr>
      </w:pPr>
      <w:r w:rsidRPr="008D1056">
        <w:rPr>
          <w:bCs/>
        </w:rPr>
        <w:t xml:space="preserve">How to present their own argumentative claims in a coherent, sustained, and persuasive fashion in their writing. A series of progressively longer writing assignments over the course of the year-long sequence will encourage students to write with their reader in mind, and to develop new styles of reasoning adequate to the needs of rigorous social science inquiry. </w:t>
      </w:r>
    </w:p>
    <w:p w14:paraId="0C876278" w14:textId="77777777" w:rsidR="008D6604" w:rsidRPr="008D1056" w:rsidRDefault="008D6604" w:rsidP="008D6604">
      <w:pPr>
        <w:rPr>
          <w:rFonts w:ascii="Garamond" w:hAnsi="Garamond"/>
          <w:b/>
        </w:rPr>
      </w:pPr>
    </w:p>
    <w:p w14:paraId="40D93A62" w14:textId="77777777" w:rsidR="008D6604" w:rsidRPr="008D1056" w:rsidRDefault="008D6604" w:rsidP="008D6604">
      <w:pPr>
        <w:jc w:val="center"/>
        <w:rPr>
          <w:rFonts w:ascii="Garamond" w:hAnsi="Garamond" w:cs="Times New Roman (Body CS)"/>
          <w:bCs/>
          <w:smallCaps/>
        </w:rPr>
      </w:pPr>
      <w:r w:rsidRPr="008D1056">
        <w:rPr>
          <w:rFonts w:ascii="Garamond" w:hAnsi="Garamond" w:cs="Times New Roman (Body CS)"/>
          <w:bCs/>
          <w:smallCaps/>
        </w:rPr>
        <w:t>Accessibility</w:t>
      </w:r>
    </w:p>
    <w:p w14:paraId="68A1A28E" w14:textId="77777777" w:rsidR="008D6604" w:rsidRPr="008D1056" w:rsidRDefault="008D6604" w:rsidP="008D6604">
      <w:pPr>
        <w:jc w:val="both"/>
        <w:rPr>
          <w:rFonts w:ascii="Garamond" w:hAnsi="Garamond" w:cs="Times New Roman (Body CS)"/>
          <w:bCs/>
          <w:smallCaps/>
        </w:rPr>
      </w:pPr>
    </w:p>
    <w:p w14:paraId="1BE62370" w14:textId="77777777" w:rsidR="008D6604" w:rsidRPr="008D1056" w:rsidRDefault="008D6604" w:rsidP="008D6604">
      <w:pPr>
        <w:pStyle w:val="NormalWeb"/>
        <w:shd w:val="clear" w:color="auto" w:fill="FFFFFF"/>
        <w:spacing w:before="0" w:beforeAutospacing="0" w:after="0" w:afterAutospacing="0"/>
        <w:rPr>
          <w:rFonts w:ascii="Garamond" w:hAnsi="Garamond"/>
        </w:rPr>
      </w:pPr>
      <w:r w:rsidRPr="008D1056">
        <w:rPr>
          <w:rFonts w:ascii="Garamond" w:hAnsi="Garamond"/>
        </w:rPr>
        <w:t xml:space="preserve">The University of Chicago is committed to ensuring equitable access to our academic programs and services. Students with disabilities who have been approved for the use of academic accommodations by </w:t>
      </w:r>
      <w:hyperlink r:id="rId7" w:history="1">
        <w:r w:rsidRPr="008D1056">
          <w:rPr>
            <w:rStyle w:val="Hyperlink"/>
            <w:rFonts w:ascii="Garamond" w:hAnsi="Garamond"/>
          </w:rPr>
          <w:t>Student Disability Services (SDS)</w:t>
        </w:r>
      </w:hyperlink>
      <w:r w:rsidRPr="008D1056">
        <w:rPr>
          <w:rFonts w:ascii="Garamond" w:hAnsi="Garamond"/>
          <w:color w:val="000000" w:themeColor="text1"/>
        </w:rPr>
        <w:t xml:space="preserve"> </w:t>
      </w:r>
      <w:r w:rsidRPr="008D1056">
        <w:rPr>
          <w:rFonts w:ascii="Garamond" w:hAnsi="Garamond"/>
        </w:rPr>
        <w:t xml:space="preserve">and need a reasonable accommodation(s) to participate fully in this course should follow the procedures established by SDS for using accommodations. Timely notifications are required in order to ensure that your accommodations </w:t>
      </w:r>
      <w:r w:rsidRPr="008D1056">
        <w:rPr>
          <w:rFonts w:ascii="Garamond" w:hAnsi="Garamond"/>
        </w:rPr>
        <w:lastRenderedPageBreak/>
        <w:t xml:space="preserve">can be implemented. Please meet with me to discuss your access needs in this class after you have completed the SDS procedures for requesting accommodations. </w:t>
      </w:r>
    </w:p>
    <w:p w14:paraId="66EA5135" w14:textId="77777777" w:rsidR="008D6604" w:rsidRPr="008D1056" w:rsidRDefault="008D6604" w:rsidP="008D6604">
      <w:pPr>
        <w:pStyle w:val="NormalWeb"/>
        <w:shd w:val="clear" w:color="auto" w:fill="FFFFFF"/>
        <w:spacing w:before="0" w:beforeAutospacing="0" w:after="0" w:afterAutospacing="0"/>
        <w:ind w:left="720"/>
        <w:rPr>
          <w:rFonts w:ascii="Garamond" w:hAnsi="Garamond"/>
        </w:rPr>
      </w:pPr>
    </w:p>
    <w:p w14:paraId="463A5012" w14:textId="77777777" w:rsidR="008D6604" w:rsidRPr="008D1056" w:rsidRDefault="008D6604" w:rsidP="008D6604">
      <w:pPr>
        <w:pStyle w:val="NormalWeb"/>
        <w:shd w:val="clear" w:color="auto" w:fill="FFFFFF"/>
        <w:spacing w:before="0" w:beforeAutospacing="0" w:after="0" w:afterAutospacing="0"/>
        <w:ind w:left="720"/>
        <w:rPr>
          <w:rFonts w:ascii="Garamond" w:hAnsi="Garamond"/>
        </w:rPr>
      </w:pPr>
      <w:r w:rsidRPr="008D1056">
        <w:rPr>
          <w:rFonts w:ascii="Garamond" w:hAnsi="Garamond"/>
        </w:rPr>
        <w:t>Phone: (773) 702-6000</w:t>
      </w:r>
    </w:p>
    <w:p w14:paraId="461E9902" w14:textId="77777777" w:rsidR="008D6604" w:rsidRPr="008D1056" w:rsidRDefault="008D6604" w:rsidP="008D6604">
      <w:pPr>
        <w:pStyle w:val="NormalWeb"/>
        <w:shd w:val="clear" w:color="auto" w:fill="FFFFFF"/>
        <w:spacing w:before="0" w:beforeAutospacing="0" w:after="0" w:afterAutospacing="0"/>
        <w:ind w:left="720"/>
        <w:rPr>
          <w:rFonts w:ascii="Garamond" w:hAnsi="Garamond"/>
        </w:rPr>
      </w:pPr>
    </w:p>
    <w:p w14:paraId="1EE0ACBB" w14:textId="77777777" w:rsidR="008D6604" w:rsidRPr="008D1056" w:rsidRDefault="008D6604" w:rsidP="008D6604">
      <w:pPr>
        <w:pStyle w:val="NormalWeb"/>
        <w:shd w:val="clear" w:color="auto" w:fill="FFFFFF"/>
        <w:spacing w:before="0" w:beforeAutospacing="0" w:after="0" w:afterAutospacing="0"/>
        <w:ind w:left="720"/>
        <w:rPr>
          <w:rFonts w:ascii="Garamond" w:hAnsi="Garamond"/>
        </w:rPr>
      </w:pPr>
      <w:r w:rsidRPr="008D1056">
        <w:rPr>
          <w:rFonts w:ascii="Garamond" w:hAnsi="Garamond"/>
        </w:rPr>
        <w:t>Email</w:t>
      </w:r>
      <w:r w:rsidRPr="008D1056">
        <w:rPr>
          <w:rFonts w:ascii="Garamond" w:hAnsi="Garamond"/>
          <w:color w:val="000000" w:themeColor="text1"/>
        </w:rPr>
        <w:t xml:space="preserve">: </w:t>
      </w:r>
      <w:hyperlink r:id="rId8" w:history="1">
        <w:r w:rsidRPr="008D1056">
          <w:rPr>
            <w:rStyle w:val="Hyperlink"/>
            <w:rFonts w:ascii="Garamond" w:hAnsi="Garamond"/>
          </w:rPr>
          <w:t>disabilities@uchicago.edu</w:t>
        </w:r>
      </w:hyperlink>
      <w:r w:rsidRPr="008D1056">
        <w:rPr>
          <w:rFonts w:ascii="Garamond" w:hAnsi="Garamond"/>
          <w:color w:val="000000" w:themeColor="text1"/>
        </w:rPr>
        <w:t xml:space="preserve"> </w:t>
      </w:r>
    </w:p>
    <w:p w14:paraId="5DC8F466" w14:textId="326E1C9D" w:rsidR="008D6604" w:rsidRPr="008D1056" w:rsidRDefault="008D6604" w:rsidP="004A41BA">
      <w:pPr>
        <w:rPr>
          <w:rFonts w:ascii="Garamond" w:hAnsi="Garamond"/>
        </w:rPr>
      </w:pPr>
    </w:p>
    <w:p w14:paraId="4D73E6ED" w14:textId="77777777" w:rsidR="008D6604" w:rsidRPr="008D1056" w:rsidRDefault="008D6604" w:rsidP="008D6604">
      <w:pPr>
        <w:jc w:val="center"/>
        <w:rPr>
          <w:rFonts w:ascii="Garamond" w:hAnsi="Garamond" w:cs="Times New Roman (Body CS)"/>
          <w:bCs/>
          <w:smallCaps/>
        </w:rPr>
      </w:pPr>
      <w:r w:rsidRPr="008D1056">
        <w:rPr>
          <w:rFonts w:ascii="Garamond" w:hAnsi="Garamond" w:cs="Times New Roman (Body CS)"/>
          <w:bCs/>
          <w:smallCaps/>
        </w:rPr>
        <w:t>Required texts</w:t>
      </w:r>
    </w:p>
    <w:p w14:paraId="14F2F250" w14:textId="77777777" w:rsidR="00A3386B" w:rsidRPr="008D1056" w:rsidRDefault="00A3386B" w:rsidP="004A41BA">
      <w:pPr>
        <w:rPr>
          <w:rFonts w:ascii="Garamond" w:hAnsi="Garamond"/>
        </w:rPr>
      </w:pPr>
    </w:p>
    <w:p w14:paraId="6C85B00E" w14:textId="0EE33835" w:rsidR="00212FD8" w:rsidRDefault="00212FD8" w:rsidP="004A41BA">
      <w:pPr>
        <w:rPr>
          <w:rFonts w:ascii="Garamond" w:hAnsi="Garamond"/>
        </w:rPr>
      </w:pPr>
      <w:r w:rsidRPr="008D1056">
        <w:rPr>
          <w:rFonts w:ascii="Garamond" w:hAnsi="Garamond"/>
        </w:rPr>
        <w:t xml:space="preserve">Thomas Hobbes, </w:t>
      </w:r>
      <w:r w:rsidRPr="008D1056">
        <w:rPr>
          <w:rFonts w:ascii="Garamond" w:hAnsi="Garamond"/>
          <w:i/>
        </w:rPr>
        <w:t>Leviathan</w:t>
      </w:r>
      <w:r w:rsidRPr="008D1056">
        <w:rPr>
          <w:rFonts w:ascii="Garamond" w:hAnsi="Garamond"/>
        </w:rPr>
        <w:t xml:space="preserve"> (Hackett)</w:t>
      </w:r>
    </w:p>
    <w:p w14:paraId="3DEFFC6E" w14:textId="77777777" w:rsidR="008D1056" w:rsidRPr="008D1056" w:rsidRDefault="008D1056" w:rsidP="004A41BA">
      <w:pPr>
        <w:rPr>
          <w:rFonts w:ascii="Garamond" w:hAnsi="Garamond"/>
        </w:rPr>
      </w:pPr>
    </w:p>
    <w:p w14:paraId="7D39C5DC" w14:textId="3AB3E420" w:rsidR="00A832A1" w:rsidRDefault="00A832A1" w:rsidP="004A41BA">
      <w:pPr>
        <w:rPr>
          <w:rFonts w:ascii="Garamond" w:hAnsi="Garamond"/>
        </w:rPr>
      </w:pPr>
      <w:r w:rsidRPr="008D1056">
        <w:rPr>
          <w:rFonts w:ascii="Garamond" w:hAnsi="Garamond"/>
        </w:rPr>
        <w:t xml:space="preserve">John Locke, </w:t>
      </w:r>
      <w:r w:rsidRPr="008D1056">
        <w:rPr>
          <w:rFonts w:ascii="Garamond" w:hAnsi="Garamond"/>
          <w:i/>
          <w:iCs/>
        </w:rPr>
        <w:t>Two Treatises o</w:t>
      </w:r>
      <w:r w:rsidR="00FB7BD5" w:rsidRPr="008D1056">
        <w:rPr>
          <w:rFonts w:ascii="Garamond" w:hAnsi="Garamond"/>
          <w:i/>
          <w:iCs/>
        </w:rPr>
        <w:t>f</w:t>
      </w:r>
      <w:r w:rsidRPr="008D1056">
        <w:rPr>
          <w:rFonts w:ascii="Garamond" w:hAnsi="Garamond"/>
          <w:i/>
          <w:iCs/>
        </w:rPr>
        <w:t xml:space="preserve"> Government</w:t>
      </w:r>
      <w:r w:rsidRPr="008D1056">
        <w:rPr>
          <w:rFonts w:ascii="Garamond" w:hAnsi="Garamond"/>
        </w:rPr>
        <w:t xml:space="preserve"> (Cambridge)</w:t>
      </w:r>
    </w:p>
    <w:p w14:paraId="22436323" w14:textId="77777777" w:rsidR="008D1056" w:rsidRPr="008D1056" w:rsidRDefault="008D1056" w:rsidP="004A41BA">
      <w:pPr>
        <w:rPr>
          <w:rFonts w:ascii="Garamond" w:hAnsi="Garamond"/>
        </w:rPr>
      </w:pPr>
    </w:p>
    <w:p w14:paraId="60E9FEFA" w14:textId="0E3F0272" w:rsidR="00212FD8" w:rsidRDefault="00212FD8" w:rsidP="004A41BA">
      <w:pPr>
        <w:rPr>
          <w:rFonts w:ascii="Garamond" w:hAnsi="Garamond"/>
        </w:rPr>
      </w:pPr>
      <w:r w:rsidRPr="008D1056">
        <w:rPr>
          <w:rFonts w:ascii="Garamond" w:hAnsi="Garamond"/>
        </w:rPr>
        <w:t xml:space="preserve">Jean-Jacques Rousseau, </w:t>
      </w:r>
      <w:r w:rsidRPr="008D1056">
        <w:rPr>
          <w:rFonts w:ascii="Garamond" w:hAnsi="Garamond"/>
          <w:i/>
        </w:rPr>
        <w:t xml:space="preserve">The Discourses and Other Early Political Writings </w:t>
      </w:r>
      <w:r w:rsidRPr="008D1056">
        <w:rPr>
          <w:rFonts w:ascii="Garamond" w:hAnsi="Garamond"/>
        </w:rPr>
        <w:t>(Cambridge)</w:t>
      </w:r>
    </w:p>
    <w:p w14:paraId="224D82E4" w14:textId="77777777" w:rsidR="008D1056" w:rsidRPr="008D1056" w:rsidRDefault="008D1056" w:rsidP="004A41BA">
      <w:pPr>
        <w:rPr>
          <w:rFonts w:ascii="Garamond" w:hAnsi="Garamond"/>
        </w:rPr>
      </w:pPr>
    </w:p>
    <w:p w14:paraId="0BE7A161" w14:textId="12A33681" w:rsidR="00212FD8" w:rsidRDefault="00212FD8" w:rsidP="004A41BA">
      <w:pPr>
        <w:rPr>
          <w:rFonts w:ascii="Garamond" w:hAnsi="Garamond"/>
        </w:rPr>
      </w:pPr>
      <w:r w:rsidRPr="008D1056">
        <w:rPr>
          <w:rFonts w:ascii="Garamond" w:hAnsi="Garamond"/>
        </w:rPr>
        <w:t xml:space="preserve">Jean-Jacques Rousseau, </w:t>
      </w:r>
      <w:r w:rsidRPr="008D1056">
        <w:rPr>
          <w:rFonts w:ascii="Garamond" w:hAnsi="Garamond"/>
          <w:i/>
        </w:rPr>
        <w:t xml:space="preserve">The Social Contract and Other Later Political Writings </w:t>
      </w:r>
      <w:r w:rsidRPr="008D1056">
        <w:rPr>
          <w:rFonts w:ascii="Garamond" w:hAnsi="Garamond"/>
        </w:rPr>
        <w:t>(Cambridge)</w:t>
      </w:r>
    </w:p>
    <w:p w14:paraId="1A6EA5E4" w14:textId="77777777" w:rsidR="008D1056" w:rsidRPr="008D1056" w:rsidRDefault="008D1056" w:rsidP="004A41BA">
      <w:pPr>
        <w:rPr>
          <w:rFonts w:ascii="Garamond" w:hAnsi="Garamond"/>
        </w:rPr>
      </w:pPr>
    </w:p>
    <w:p w14:paraId="48538D39" w14:textId="51322293" w:rsidR="008C538A" w:rsidRPr="008D1056" w:rsidRDefault="008C538A" w:rsidP="004A41BA">
      <w:pPr>
        <w:rPr>
          <w:rFonts w:ascii="Garamond" w:hAnsi="Garamond"/>
        </w:rPr>
      </w:pPr>
      <w:r w:rsidRPr="008D1056">
        <w:rPr>
          <w:rFonts w:ascii="Garamond" w:hAnsi="Garamond"/>
        </w:rPr>
        <w:t xml:space="preserve">Mary Wollstonecraft, </w:t>
      </w:r>
      <w:r w:rsidRPr="008D1056">
        <w:rPr>
          <w:rFonts w:ascii="Garamond" w:hAnsi="Garamond"/>
          <w:i/>
        </w:rPr>
        <w:t xml:space="preserve">A Vindication of the Rights of Woman &amp; A Vindication of the Rights of Men </w:t>
      </w:r>
      <w:r w:rsidRPr="008D1056">
        <w:rPr>
          <w:rFonts w:ascii="Garamond" w:hAnsi="Garamond"/>
        </w:rPr>
        <w:t>(Oxford)</w:t>
      </w:r>
    </w:p>
    <w:p w14:paraId="774C815F" w14:textId="77777777" w:rsidR="000C514B" w:rsidRPr="008D1056" w:rsidRDefault="000C514B" w:rsidP="000C514B">
      <w:pPr>
        <w:jc w:val="both"/>
        <w:rPr>
          <w:rFonts w:ascii="Garamond" w:hAnsi="Garamond"/>
        </w:rPr>
      </w:pPr>
    </w:p>
    <w:p w14:paraId="5366DFC6" w14:textId="77777777" w:rsidR="008D6604" w:rsidRPr="008D1056" w:rsidRDefault="008D6604" w:rsidP="008D6604">
      <w:pPr>
        <w:jc w:val="center"/>
        <w:rPr>
          <w:rFonts w:ascii="Garamond" w:hAnsi="Garamond" w:cs="Times New Roman (Body CS)"/>
          <w:bCs/>
          <w:smallCaps/>
        </w:rPr>
      </w:pPr>
      <w:r w:rsidRPr="008D1056">
        <w:rPr>
          <w:rFonts w:ascii="Garamond" w:hAnsi="Garamond" w:cs="Times New Roman (Body CS)"/>
          <w:bCs/>
          <w:smallCaps/>
        </w:rPr>
        <w:t>Reading Schedule</w:t>
      </w:r>
    </w:p>
    <w:p w14:paraId="2CA391B0" w14:textId="272EDD78" w:rsidR="008D6604" w:rsidRPr="008D1056" w:rsidRDefault="008D6604" w:rsidP="008D6604">
      <w:pPr>
        <w:jc w:val="both"/>
        <w:rPr>
          <w:rFonts w:ascii="Garamond" w:hAnsi="Garamond"/>
          <w:b/>
        </w:rPr>
      </w:pPr>
    </w:p>
    <w:p w14:paraId="2DD11EA1" w14:textId="77777777" w:rsidR="009B3146" w:rsidRPr="008D1056" w:rsidRDefault="009B3146" w:rsidP="009B3146">
      <w:pPr>
        <w:ind w:left="2880" w:hanging="2880"/>
        <w:rPr>
          <w:rFonts w:ascii="Garamond" w:hAnsi="Garamond"/>
        </w:rPr>
      </w:pPr>
      <w:r w:rsidRPr="008D1056">
        <w:rPr>
          <w:rFonts w:ascii="Garamond" w:hAnsi="Garamond"/>
          <w:bCs/>
        </w:rPr>
        <w:t>Week 1.1</w:t>
      </w:r>
      <w:r w:rsidRPr="008D1056">
        <w:rPr>
          <w:rFonts w:ascii="Garamond" w:hAnsi="Garamond"/>
          <w:bCs/>
        </w:rPr>
        <w:tab/>
      </w:r>
      <w:r w:rsidRPr="008D1056">
        <w:rPr>
          <w:rFonts w:ascii="Garamond" w:hAnsi="Garamond"/>
        </w:rPr>
        <w:t>Introduction</w:t>
      </w:r>
    </w:p>
    <w:p w14:paraId="28996685" w14:textId="3B790C14" w:rsidR="009B3146" w:rsidRPr="008D1056" w:rsidRDefault="009B3146" w:rsidP="009B3146">
      <w:pPr>
        <w:ind w:left="2880"/>
        <w:rPr>
          <w:rFonts w:ascii="Garamond" w:hAnsi="Garamond"/>
        </w:rPr>
      </w:pPr>
      <w:r w:rsidRPr="008D1056">
        <w:rPr>
          <w:rFonts w:ascii="Garamond" w:hAnsi="Garamond"/>
        </w:rPr>
        <w:t xml:space="preserve">Hobbes, </w:t>
      </w:r>
      <w:r w:rsidRPr="008D1056">
        <w:rPr>
          <w:rFonts w:ascii="Garamond" w:hAnsi="Garamond"/>
          <w:i/>
        </w:rPr>
        <w:t>Leviathan</w:t>
      </w:r>
      <w:r w:rsidRPr="008D1056">
        <w:rPr>
          <w:rFonts w:ascii="Garamond" w:hAnsi="Garamond"/>
        </w:rPr>
        <w:t xml:space="preserve">, Frontispiece (the image immediately following </w:t>
      </w:r>
    </w:p>
    <w:p w14:paraId="4BF2FA9E" w14:textId="7B88AF26" w:rsidR="009B3146" w:rsidRPr="008D1056" w:rsidRDefault="009B3146" w:rsidP="009B3146">
      <w:pPr>
        <w:ind w:left="2160" w:firstLine="720"/>
        <w:jc w:val="both"/>
        <w:rPr>
          <w:rFonts w:ascii="Garamond" w:hAnsi="Garamond"/>
          <w:bCs/>
        </w:rPr>
      </w:pPr>
      <w:r w:rsidRPr="008D1056">
        <w:rPr>
          <w:rFonts w:ascii="Garamond" w:hAnsi="Garamond"/>
        </w:rPr>
        <w:t>p. lxxvii), Dedicatory Letter.</w:t>
      </w:r>
    </w:p>
    <w:p w14:paraId="6D86AD49" w14:textId="77777777" w:rsidR="009B3146" w:rsidRPr="008D1056" w:rsidRDefault="009B3146" w:rsidP="008D6604">
      <w:pPr>
        <w:jc w:val="both"/>
        <w:rPr>
          <w:rFonts w:ascii="Garamond" w:hAnsi="Garamond"/>
          <w:b/>
        </w:rPr>
      </w:pPr>
    </w:p>
    <w:p w14:paraId="2D6FE86C" w14:textId="0C0792F3" w:rsidR="0003313A" w:rsidRPr="008D1056" w:rsidRDefault="009B3146" w:rsidP="009B3146">
      <w:pPr>
        <w:ind w:left="2880" w:hanging="2880"/>
        <w:rPr>
          <w:rFonts w:ascii="Garamond" w:hAnsi="Garamond"/>
        </w:rPr>
      </w:pPr>
      <w:r w:rsidRPr="008D1056">
        <w:rPr>
          <w:rFonts w:ascii="Garamond" w:hAnsi="Garamond"/>
        </w:rPr>
        <w:t xml:space="preserve">Week </w:t>
      </w:r>
      <w:r w:rsidR="00B61DFC" w:rsidRPr="008D1056">
        <w:rPr>
          <w:rFonts w:ascii="Garamond" w:hAnsi="Garamond"/>
        </w:rPr>
        <w:t>1</w:t>
      </w:r>
      <w:r w:rsidRPr="008D1056">
        <w:rPr>
          <w:rFonts w:ascii="Garamond" w:hAnsi="Garamond"/>
        </w:rPr>
        <w:t>.2</w:t>
      </w:r>
      <w:r w:rsidR="0003313A" w:rsidRPr="008D1056">
        <w:rPr>
          <w:rFonts w:ascii="Garamond" w:hAnsi="Garamond"/>
        </w:rPr>
        <w:t xml:space="preserve"> </w:t>
      </w:r>
      <w:r w:rsidR="002277DB"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Introduction, Chapters 1–</w:t>
      </w:r>
      <w:r w:rsidR="00AE0087" w:rsidRPr="008D1056">
        <w:rPr>
          <w:rFonts w:ascii="Garamond" w:hAnsi="Garamond"/>
        </w:rPr>
        <w:t>6</w:t>
      </w:r>
      <w:r w:rsidRPr="008D1056">
        <w:rPr>
          <w:rFonts w:ascii="Garamond" w:hAnsi="Garamond"/>
        </w:rPr>
        <w:t>.</w:t>
      </w:r>
    </w:p>
    <w:p w14:paraId="179045AE" w14:textId="77777777" w:rsidR="00F026FF" w:rsidRPr="008D1056" w:rsidRDefault="00F026FF" w:rsidP="004A41BA">
      <w:pPr>
        <w:ind w:left="2880" w:hanging="2880"/>
        <w:rPr>
          <w:rFonts w:ascii="Garamond" w:hAnsi="Garamond"/>
        </w:rPr>
      </w:pPr>
    </w:p>
    <w:p w14:paraId="7BAE9778" w14:textId="199D3099" w:rsidR="001133A7" w:rsidRPr="008D1056" w:rsidRDefault="00CA4DD1" w:rsidP="00453B21">
      <w:pPr>
        <w:rPr>
          <w:rFonts w:ascii="Garamond" w:hAnsi="Garamond"/>
          <w:b/>
        </w:rPr>
      </w:pPr>
      <w:r w:rsidRPr="008D1056">
        <w:rPr>
          <w:rFonts w:ascii="Garamond" w:hAnsi="Garamond"/>
        </w:rPr>
        <w:t>We</w:t>
      </w:r>
      <w:r w:rsidR="009B3146" w:rsidRPr="008D1056">
        <w:rPr>
          <w:rFonts w:ascii="Garamond" w:hAnsi="Garamond"/>
        </w:rPr>
        <w:t>ek 2.1</w:t>
      </w:r>
      <w:r w:rsidR="009B3146" w:rsidRPr="008D1056">
        <w:rPr>
          <w:rFonts w:ascii="Garamond" w:hAnsi="Garamond"/>
        </w:rPr>
        <w:tab/>
      </w:r>
      <w:r w:rsidR="0003313A" w:rsidRPr="008D1056">
        <w:rPr>
          <w:rFonts w:ascii="Garamond" w:hAnsi="Garamond"/>
        </w:rPr>
        <w:tab/>
      </w:r>
      <w:r w:rsidR="0003313A"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xml:space="preserve">, Chapters </w:t>
      </w:r>
      <w:r w:rsidR="00AE0087" w:rsidRPr="008D1056">
        <w:rPr>
          <w:rFonts w:ascii="Garamond" w:hAnsi="Garamond"/>
        </w:rPr>
        <w:t>7</w:t>
      </w:r>
      <w:r w:rsidR="00EB0786" w:rsidRPr="008D1056">
        <w:rPr>
          <w:rFonts w:ascii="Garamond" w:hAnsi="Garamond"/>
        </w:rPr>
        <w:t>–</w:t>
      </w:r>
      <w:r w:rsidR="00DE438E" w:rsidRPr="008D1056">
        <w:rPr>
          <w:rFonts w:ascii="Garamond" w:hAnsi="Garamond"/>
        </w:rPr>
        <w:t>1</w:t>
      </w:r>
      <w:r w:rsidR="00AE0087" w:rsidRPr="008D1056">
        <w:rPr>
          <w:rFonts w:ascii="Garamond" w:hAnsi="Garamond"/>
        </w:rPr>
        <w:t>1</w:t>
      </w:r>
      <w:r w:rsidR="009B3146" w:rsidRPr="008D1056">
        <w:rPr>
          <w:rFonts w:ascii="Garamond" w:hAnsi="Garamond"/>
        </w:rPr>
        <w:t>.</w:t>
      </w:r>
    </w:p>
    <w:p w14:paraId="5B67FF9F" w14:textId="77777777" w:rsidR="00687D7E" w:rsidRPr="008D1056" w:rsidRDefault="00687D7E" w:rsidP="004A41BA">
      <w:pPr>
        <w:rPr>
          <w:rFonts w:ascii="Garamond" w:hAnsi="Garamond"/>
        </w:rPr>
      </w:pPr>
    </w:p>
    <w:p w14:paraId="3FC64FED" w14:textId="0C716D63" w:rsidR="00687D7E" w:rsidRPr="008D1056" w:rsidRDefault="009B3146" w:rsidP="004A41BA">
      <w:pPr>
        <w:rPr>
          <w:rFonts w:ascii="Garamond" w:hAnsi="Garamond"/>
        </w:rPr>
      </w:pPr>
      <w:r w:rsidRPr="008D1056">
        <w:rPr>
          <w:rFonts w:ascii="Garamond" w:hAnsi="Garamond"/>
        </w:rPr>
        <w:t>Week 2.2</w:t>
      </w:r>
      <w:r w:rsidR="00687D7E" w:rsidRPr="008D1056">
        <w:rPr>
          <w:rFonts w:ascii="Garamond" w:hAnsi="Garamond"/>
        </w:rPr>
        <w:tab/>
      </w:r>
      <w:r w:rsidR="00687D7E" w:rsidRPr="008D1056">
        <w:rPr>
          <w:rFonts w:ascii="Garamond" w:hAnsi="Garamond"/>
        </w:rPr>
        <w:tab/>
      </w:r>
      <w:r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Chapters 1</w:t>
      </w:r>
      <w:r w:rsidR="00AE0087" w:rsidRPr="008D1056">
        <w:rPr>
          <w:rFonts w:ascii="Garamond" w:hAnsi="Garamond"/>
        </w:rPr>
        <w:t>2</w:t>
      </w:r>
      <w:r w:rsidR="00EB0786" w:rsidRPr="008D1056">
        <w:rPr>
          <w:rFonts w:ascii="Garamond" w:hAnsi="Garamond"/>
        </w:rPr>
        <w:t>–1</w:t>
      </w:r>
      <w:r w:rsidR="00AE0087" w:rsidRPr="008D1056">
        <w:rPr>
          <w:rFonts w:ascii="Garamond" w:hAnsi="Garamond"/>
        </w:rPr>
        <w:t>5</w:t>
      </w:r>
    </w:p>
    <w:p w14:paraId="20AB7C48" w14:textId="77777777" w:rsidR="00CA2FA0" w:rsidRPr="008D1056" w:rsidRDefault="00CA2FA0" w:rsidP="004A41BA">
      <w:pPr>
        <w:rPr>
          <w:rFonts w:ascii="Garamond" w:hAnsi="Garamond"/>
        </w:rPr>
      </w:pPr>
    </w:p>
    <w:p w14:paraId="1677CEC6" w14:textId="3CA071BF" w:rsidR="00687D7E" w:rsidRPr="008D1056" w:rsidRDefault="009B3146" w:rsidP="004A41BA">
      <w:pPr>
        <w:rPr>
          <w:rFonts w:ascii="Garamond" w:hAnsi="Garamond"/>
        </w:rPr>
      </w:pPr>
      <w:r w:rsidRPr="008D1056">
        <w:rPr>
          <w:rFonts w:ascii="Garamond" w:hAnsi="Garamond"/>
        </w:rPr>
        <w:t>Week 3.1</w:t>
      </w:r>
      <w:r w:rsidRPr="008D1056">
        <w:rPr>
          <w:rFonts w:ascii="Garamond" w:hAnsi="Garamond"/>
        </w:rPr>
        <w:tab/>
      </w:r>
      <w:r w:rsidR="00687D7E" w:rsidRPr="008D1056">
        <w:rPr>
          <w:rFonts w:ascii="Garamond" w:hAnsi="Garamond"/>
        </w:rPr>
        <w:tab/>
      </w:r>
      <w:r w:rsidR="00687D7E"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Chapters 1</w:t>
      </w:r>
      <w:r w:rsidR="00AE0087" w:rsidRPr="008D1056">
        <w:rPr>
          <w:rFonts w:ascii="Garamond" w:hAnsi="Garamond"/>
        </w:rPr>
        <w:t>6</w:t>
      </w:r>
      <w:r w:rsidR="00EB0786" w:rsidRPr="008D1056">
        <w:rPr>
          <w:rFonts w:ascii="Garamond" w:hAnsi="Garamond"/>
        </w:rPr>
        <w:t>–1</w:t>
      </w:r>
      <w:r w:rsidR="00AE0087" w:rsidRPr="008D1056">
        <w:rPr>
          <w:rFonts w:ascii="Garamond" w:hAnsi="Garamond"/>
        </w:rPr>
        <w:t>9</w:t>
      </w:r>
    </w:p>
    <w:p w14:paraId="0D444CC9" w14:textId="4BF438C8" w:rsidR="00687D7E" w:rsidRPr="008D1056" w:rsidRDefault="002B0587" w:rsidP="002B0587">
      <w:pPr>
        <w:tabs>
          <w:tab w:val="left" w:pos="2428"/>
        </w:tabs>
        <w:rPr>
          <w:rFonts w:ascii="Garamond" w:hAnsi="Garamond"/>
        </w:rPr>
      </w:pPr>
      <w:r w:rsidRPr="008D1056">
        <w:rPr>
          <w:rFonts w:ascii="Garamond" w:hAnsi="Garamond"/>
        </w:rPr>
        <w:tab/>
      </w:r>
    </w:p>
    <w:p w14:paraId="1042801B" w14:textId="45CEB9E5" w:rsidR="00EB0786" w:rsidRPr="008D1056" w:rsidRDefault="009B3146" w:rsidP="00AE0087">
      <w:pPr>
        <w:ind w:left="2880" w:hanging="2880"/>
        <w:rPr>
          <w:rFonts w:ascii="Garamond" w:hAnsi="Garamond"/>
        </w:rPr>
      </w:pPr>
      <w:r w:rsidRPr="008D1056">
        <w:rPr>
          <w:rFonts w:ascii="Garamond" w:hAnsi="Garamond"/>
        </w:rPr>
        <w:t>Week 3.2</w:t>
      </w:r>
      <w:r w:rsidR="00A832A1"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xml:space="preserve">, Chapters </w:t>
      </w:r>
      <w:r w:rsidR="00AE0087" w:rsidRPr="008D1056">
        <w:rPr>
          <w:rFonts w:ascii="Garamond" w:hAnsi="Garamond"/>
        </w:rPr>
        <w:t>20</w:t>
      </w:r>
      <w:r w:rsidR="00AA68F1" w:rsidRPr="008D1056">
        <w:rPr>
          <w:rFonts w:ascii="Garamond" w:hAnsi="Garamond"/>
        </w:rPr>
        <w:t>–</w:t>
      </w:r>
      <w:r w:rsidR="00EB0786" w:rsidRPr="008D1056">
        <w:rPr>
          <w:rFonts w:ascii="Garamond" w:hAnsi="Garamond"/>
        </w:rPr>
        <w:t>2</w:t>
      </w:r>
      <w:r w:rsidR="00AA68F1" w:rsidRPr="008D1056">
        <w:rPr>
          <w:rFonts w:ascii="Garamond" w:hAnsi="Garamond"/>
        </w:rPr>
        <w:t>1, 24, 25 (</w:t>
      </w:r>
      <w:r w:rsidR="00AA68F1" w:rsidRPr="008D1056">
        <w:rPr>
          <w:rFonts w:ascii="Garamond" w:hAnsi="Garamond" w:cs="BookAntiqua"/>
          <w:lang w:bidi="en-US"/>
        </w:rPr>
        <w:t>§§1–5)</w:t>
      </w:r>
      <w:r w:rsidR="00AE0087" w:rsidRPr="008D1056">
        <w:rPr>
          <w:rFonts w:ascii="Garamond" w:hAnsi="Garamond" w:cs="BookAntiqua"/>
          <w:lang w:bidi="en-US"/>
        </w:rPr>
        <w:t xml:space="preserve">, </w:t>
      </w:r>
      <w:r w:rsidR="00AE0087" w:rsidRPr="008D1056">
        <w:rPr>
          <w:rFonts w:ascii="Garamond" w:hAnsi="Garamond"/>
        </w:rPr>
        <w:t>Chapters 26 (</w:t>
      </w:r>
      <w:r w:rsidR="00AE0087" w:rsidRPr="008D1056">
        <w:rPr>
          <w:rFonts w:ascii="Garamond" w:hAnsi="Garamond" w:cs="BookAntiqua"/>
          <w:lang w:bidi="en-US"/>
        </w:rPr>
        <w:t>§§1–28)</w:t>
      </w:r>
    </w:p>
    <w:p w14:paraId="604A6D64" w14:textId="77777777" w:rsidR="004238FF" w:rsidRPr="008D1056" w:rsidRDefault="004238FF" w:rsidP="004A41BA">
      <w:pPr>
        <w:rPr>
          <w:rFonts w:ascii="Garamond" w:hAnsi="Garamond"/>
        </w:rPr>
      </w:pPr>
    </w:p>
    <w:p w14:paraId="1B873BBC" w14:textId="1DBEFF5B" w:rsidR="00EB0786" w:rsidRPr="008D1056" w:rsidRDefault="009B3146" w:rsidP="00AA68F1">
      <w:pPr>
        <w:ind w:left="2880" w:hanging="2880"/>
        <w:rPr>
          <w:rFonts w:ascii="Garamond" w:hAnsi="Garamond" w:cs="BookAntiqua"/>
          <w:lang w:bidi="en-US"/>
        </w:rPr>
      </w:pPr>
      <w:r w:rsidRPr="008D1056">
        <w:rPr>
          <w:rFonts w:ascii="Garamond" w:hAnsi="Garamond"/>
        </w:rPr>
        <w:t>Week 4.1</w:t>
      </w:r>
      <w:r w:rsidR="00687D7E" w:rsidRPr="008D1056">
        <w:rPr>
          <w:rFonts w:ascii="Garamond" w:hAnsi="Garamond"/>
        </w:rPr>
        <w:tab/>
      </w:r>
      <w:r w:rsidR="00EB0786" w:rsidRPr="008D1056">
        <w:rPr>
          <w:rFonts w:ascii="Garamond" w:hAnsi="Garamond"/>
        </w:rPr>
        <w:t xml:space="preserve">Hobbes, </w:t>
      </w:r>
      <w:r w:rsidR="00EB0786" w:rsidRPr="008D1056">
        <w:rPr>
          <w:rFonts w:ascii="Garamond" w:hAnsi="Garamond"/>
          <w:i/>
        </w:rPr>
        <w:t>Leviathan</w:t>
      </w:r>
      <w:r w:rsidR="00EB0786" w:rsidRPr="008D1056">
        <w:rPr>
          <w:rFonts w:ascii="Garamond" w:hAnsi="Garamond"/>
        </w:rPr>
        <w:t xml:space="preserve">, </w:t>
      </w:r>
      <w:r w:rsidR="00EB0786" w:rsidRPr="008D1056">
        <w:rPr>
          <w:rFonts w:ascii="Garamond" w:hAnsi="Garamond" w:cs="BookAntiqua"/>
          <w:lang w:bidi="en-US"/>
        </w:rPr>
        <w:t xml:space="preserve">29 </w:t>
      </w:r>
      <w:r w:rsidR="00EB0786" w:rsidRPr="008D1056">
        <w:rPr>
          <w:rFonts w:ascii="Garamond" w:hAnsi="Garamond"/>
        </w:rPr>
        <w:t>(</w:t>
      </w:r>
      <w:r w:rsidR="00EB0786" w:rsidRPr="008D1056">
        <w:rPr>
          <w:rFonts w:ascii="Garamond" w:hAnsi="Garamond" w:cs="BookAntiqua"/>
          <w:lang w:bidi="en-US"/>
        </w:rPr>
        <w:t xml:space="preserve">§§1–12, 16–17), 30 </w:t>
      </w:r>
      <w:r w:rsidR="00EB0786" w:rsidRPr="008D1056">
        <w:rPr>
          <w:rFonts w:ascii="Garamond" w:hAnsi="Garamond"/>
        </w:rPr>
        <w:t>(</w:t>
      </w:r>
      <w:r w:rsidR="00EB0786" w:rsidRPr="008D1056">
        <w:rPr>
          <w:rFonts w:ascii="Garamond" w:hAnsi="Garamond" w:cs="BookAntiqua"/>
          <w:lang w:bidi="en-US"/>
        </w:rPr>
        <w:t>§§1–13)</w:t>
      </w:r>
      <w:r w:rsidR="00871908" w:rsidRPr="008D1056">
        <w:rPr>
          <w:rFonts w:ascii="Garamond" w:hAnsi="Garamond"/>
        </w:rPr>
        <w:t>, 31</w:t>
      </w:r>
      <w:r w:rsidR="00AA68F1" w:rsidRPr="008D1056">
        <w:rPr>
          <w:rFonts w:ascii="Garamond" w:hAnsi="Garamond" w:cs="BookAntiqua"/>
          <w:lang w:bidi="en-US"/>
        </w:rPr>
        <w:t>–</w:t>
      </w:r>
      <w:r w:rsidR="00AA68F1" w:rsidRPr="008D1056">
        <w:rPr>
          <w:rFonts w:ascii="Garamond" w:hAnsi="Garamond"/>
        </w:rPr>
        <w:t>32, 33 (</w:t>
      </w:r>
      <w:r w:rsidR="00AA68F1" w:rsidRPr="008D1056">
        <w:rPr>
          <w:rFonts w:ascii="Garamond" w:hAnsi="Garamond" w:cs="BookAntiqua"/>
          <w:lang w:bidi="en-US"/>
        </w:rPr>
        <w:t xml:space="preserve">§§1–2, 21–25), 37, 38 </w:t>
      </w:r>
      <w:r w:rsidR="00AA68F1" w:rsidRPr="008D1056">
        <w:rPr>
          <w:rFonts w:ascii="Garamond" w:hAnsi="Garamond"/>
        </w:rPr>
        <w:t>(</w:t>
      </w:r>
      <w:r w:rsidR="00AA68F1" w:rsidRPr="008D1056">
        <w:rPr>
          <w:rFonts w:ascii="Garamond" w:hAnsi="Garamond" w:cs="BookAntiqua"/>
          <w:lang w:bidi="en-US"/>
        </w:rPr>
        <w:t>§5), 46 (§ 32, 35–38 [not OL version]), Review and Conclusion</w:t>
      </w:r>
    </w:p>
    <w:p w14:paraId="0332EF99" w14:textId="77777777" w:rsidR="00687D7E" w:rsidRPr="008D1056" w:rsidRDefault="00687D7E" w:rsidP="004A41BA">
      <w:pPr>
        <w:rPr>
          <w:rFonts w:ascii="Garamond" w:hAnsi="Garamond"/>
          <w:b/>
        </w:rPr>
      </w:pPr>
    </w:p>
    <w:p w14:paraId="78BC3608" w14:textId="2E55A888" w:rsidR="00AA68F1" w:rsidRPr="008D1056" w:rsidRDefault="009B3146" w:rsidP="00AA68F1">
      <w:pPr>
        <w:rPr>
          <w:rFonts w:ascii="Garamond" w:hAnsi="Garamond"/>
        </w:rPr>
      </w:pPr>
      <w:r w:rsidRPr="008D1056">
        <w:rPr>
          <w:rFonts w:ascii="Garamond" w:hAnsi="Garamond"/>
        </w:rPr>
        <w:t>Week 4.2</w:t>
      </w:r>
      <w:r w:rsidRPr="008D1056">
        <w:rPr>
          <w:rFonts w:ascii="Garamond" w:hAnsi="Garamond"/>
        </w:rPr>
        <w:tab/>
      </w:r>
      <w:r w:rsidRPr="008D1056">
        <w:rPr>
          <w:rFonts w:ascii="Garamond" w:hAnsi="Garamond"/>
        </w:rPr>
        <w:tab/>
      </w:r>
      <w:r w:rsidR="004A41BA" w:rsidRPr="008D1056">
        <w:rPr>
          <w:rFonts w:ascii="Garamond" w:hAnsi="Garamond"/>
        </w:rPr>
        <w:tab/>
      </w:r>
      <w:r w:rsidR="00AA68F1" w:rsidRPr="008D1056">
        <w:rPr>
          <w:rFonts w:ascii="Garamond" w:hAnsi="Garamond"/>
        </w:rPr>
        <w:t xml:space="preserve">Locke, </w:t>
      </w:r>
      <w:r w:rsidR="00AA68F1" w:rsidRPr="008D1056">
        <w:rPr>
          <w:rFonts w:ascii="Garamond" w:hAnsi="Garamond"/>
          <w:i/>
        </w:rPr>
        <w:t>Second Treatise</w:t>
      </w:r>
      <w:r w:rsidR="00AA68F1" w:rsidRPr="008D1056">
        <w:rPr>
          <w:rFonts w:ascii="Garamond" w:hAnsi="Garamond"/>
        </w:rPr>
        <w:t>, Chapters 1</w:t>
      </w:r>
      <w:r w:rsidR="00AA68F1" w:rsidRPr="008D1056">
        <w:rPr>
          <w:rFonts w:ascii="Garamond" w:hAnsi="Garamond" w:cs="BookAntiqua"/>
          <w:lang w:bidi="en-US"/>
        </w:rPr>
        <w:t>–</w:t>
      </w:r>
      <w:r w:rsidR="00AA68F1" w:rsidRPr="008D1056">
        <w:rPr>
          <w:rFonts w:ascii="Garamond" w:hAnsi="Garamond"/>
        </w:rPr>
        <w:t>5</w:t>
      </w:r>
    </w:p>
    <w:p w14:paraId="2D602BC2" w14:textId="77777777" w:rsidR="00687D7E" w:rsidRPr="008D1056" w:rsidRDefault="00687D7E" w:rsidP="004A41BA">
      <w:pPr>
        <w:rPr>
          <w:rFonts w:ascii="Garamond" w:hAnsi="Garamond"/>
        </w:rPr>
      </w:pPr>
    </w:p>
    <w:p w14:paraId="5D7B73C9" w14:textId="08411F48" w:rsidR="00687D7E" w:rsidRPr="008D1056" w:rsidRDefault="009B3146" w:rsidP="004A41BA">
      <w:pPr>
        <w:ind w:left="2880" w:hanging="2880"/>
        <w:rPr>
          <w:rFonts w:ascii="Garamond" w:hAnsi="Garamond"/>
        </w:rPr>
      </w:pPr>
      <w:r w:rsidRPr="008D1056">
        <w:rPr>
          <w:rFonts w:ascii="Garamond" w:hAnsi="Garamond"/>
        </w:rPr>
        <w:t>Week 5.1</w:t>
      </w:r>
      <w:r w:rsidR="00687D7E" w:rsidRPr="008D1056">
        <w:rPr>
          <w:rFonts w:ascii="Garamond" w:hAnsi="Garamond"/>
        </w:rPr>
        <w:tab/>
        <w:t xml:space="preserve">Locke, </w:t>
      </w:r>
      <w:r w:rsidR="00687D7E" w:rsidRPr="008D1056">
        <w:rPr>
          <w:rFonts w:ascii="Garamond" w:hAnsi="Garamond"/>
          <w:i/>
        </w:rPr>
        <w:t>Second Treatise</w:t>
      </w:r>
      <w:r w:rsidR="00687D7E" w:rsidRPr="008D1056">
        <w:rPr>
          <w:rFonts w:ascii="Garamond" w:hAnsi="Garamond"/>
        </w:rPr>
        <w:t xml:space="preserve">, </w:t>
      </w:r>
      <w:r w:rsidR="00AA68F1" w:rsidRPr="008D1056">
        <w:rPr>
          <w:rFonts w:ascii="Garamond" w:hAnsi="Garamond"/>
        </w:rPr>
        <w:t>Chapters 6</w:t>
      </w:r>
      <w:r w:rsidR="00AA68F1" w:rsidRPr="008D1056">
        <w:rPr>
          <w:rFonts w:ascii="Garamond" w:hAnsi="Garamond" w:cs="BookAntiqua"/>
          <w:lang w:bidi="en-US"/>
        </w:rPr>
        <w:t>–</w:t>
      </w:r>
      <w:r w:rsidR="00AA68F1" w:rsidRPr="008D1056">
        <w:rPr>
          <w:rFonts w:ascii="Garamond" w:hAnsi="Garamond"/>
        </w:rPr>
        <w:t>11</w:t>
      </w:r>
    </w:p>
    <w:p w14:paraId="6415DCB4" w14:textId="77777777" w:rsidR="00687D7E" w:rsidRPr="008D1056" w:rsidRDefault="00687D7E" w:rsidP="004A41BA">
      <w:pPr>
        <w:rPr>
          <w:rFonts w:ascii="Garamond" w:hAnsi="Garamond"/>
        </w:rPr>
      </w:pPr>
    </w:p>
    <w:p w14:paraId="4296DC84" w14:textId="4DFD9328" w:rsidR="00687D7E" w:rsidRPr="008D1056" w:rsidRDefault="009B3146" w:rsidP="00A832A1">
      <w:pPr>
        <w:rPr>
          <w:rFonts w:ascii="Garamond" w:hAnsi="Garamond"/>
        </w:rPr>
      </w:pPr>
      <w:r w:rsidRPr="008D1056">
        <w:rPr>
          <w:rFonts w:ascii="Garamond" w:hAnsi="Garamond"/>
        </w:rPr>
        <w:t>Week 5.2</w:t>
      </w:r>
      <w:r w:rsidRPr="008D1056">
        <w:rPr>
          <w:rFonts w:ascii="Garamond" w:hAnsi="Garamond"/>
        </w:rPr>
        <w:tab/>
      </w:r>
      <w:r w:rsidRPr="008D1056">
        <w:rPr>
          <w:rFonts w:ascii="Garamond" w:hAnsi="Garamond"/>
        </w:rPr>
        <w:tab/>
      </w:r>
      <w:r w:rsidR="00687D7E" w:rsidRPr="008D1056">
        <w:rPr>
          <w:rFonts w:ascii="Garamond" w:hAnsi="Garamond"/>
        </w:rPr>
        <w:tab/>
      </w:r>
      <w:r w:rsidR="00A832A1" w:rsidRPr="008D1056">
        <w:rPr>
          <w:rFonts w:ascii="Garamond" w:hAnsi="Garamond"/>
        </w:rPr>
        <w:t xml:space="preserve">Locke, </w:t>
      </w:r>
      <w:r w:rsidR="00A832A1" w:rsidRPr="008D1056">
        <w:rPr>
          <w:rFonts w:ascii="Garamond" w:hAnsi="Garamond"/>
          <w:i/>
        </w:rPr>
        <w:t>Second Treatise</w:t>
      </w:r>
      <w:r w:rsidR="00A832A1" w:rsidRPr="008D1056">
        <w:rPr>
          <w:rFonts w:ascii="Garamond" w:hAnsi="Garamond"/>
        </w:rPr>
        <w:t xml:space="preserve">, </w:t>
      </w:r>
      <w:r w:rsidR="00AA68F1" w:rsidRPr="008D1056">
        <w:rPr>
          <w:rFonts w:ascii="Garamond" w:hAnsi="Garamond"/>
        </w:rPr>
        <w:t>Chapters 12</w:t>
      </w:r>
      <w:r w:rsidR="00AA68F1" w:rsidRPr="008D1056">
        <w:rPr>
          <w:rFonts w:ascii="Garamond" w:hAnsi="Garamond" w:cs="BookAntiqua"/>
          <w:lang w:bidi="en-US"/>
        </w:rPr>
        <w:t>–</w:t>
      </w:r>
      <w:r w:rsidR="00AA68F1" w:rsidRPr="008D1056">
        <w:rPr>
          <w:rFonts w:ascii="Garamond" w:hAnsi="Garamond"/>
        </w:rPr>
        <w:t>19</w:t>
      </w:r>
    </w:p>
    <w:p w14:paraId="23B6C2A9" w14:textId="77777777" w:rsidR="00687D7E" w:rsidRPr="008D1056" w:rsidRDefault="00687D7E" w:rsidP="00687D7E">
      <w:pPr>
        <w:jc w:val="both"/>
        <w:rPr>
          <w:rFonts w:ascii="Garamond" w:hAnsi="Garamond"/>
        </w:rPr>
      </w:pPr>
    </w:p>
    <w:p w14:paraId="5CCE274B" w14:textId="4120A1E0" w:rsidR="00A832A1" w:rsidRPr="008D1056" w:rsidRDefault="009B3146" w:rsidP="00A832A1">
      <w:pPr>
        <w:rPr>
          <w:rFonts w:ascii="Garamond" w:hAnsi="Garamond"/>
        </w:rPr>
      </w:pPr>
      <w:r w:rsidRPr="008D1056">
        <w:rPr>
          <w:rFonts w:ascii="Garamond" w:hAnsi="Garamond"/>
        </w:rPr>
        <w:t>Week 6.1</w:t>
      </w:r>
      <w:r w:rsidRPr="008D1056">
        <w:rPr>
          <w:rFonts w:ascii="Garamond" w:hAnsi="Garamond"/>
        </w:rPr>
        <w:tab/>
      </w:r>
      <w:r w:rsidR="00687D7E" w:rsidRPr="008D1056">
        <w:rPr>
          <w:rFonts w:ascii="Garamond" w:hAnsi="Garamond"/>
        </w:rPr>
        <w:tab/>
      </w:r>
      <w:r w:rsidR="00687D7E" w:rsidRPr="008D1056">
        <w:rPr>
          <w:rFonts w:ascii="Garamond" w:hAnsi="Garamond"/>
        </w:rPr>
        <w:tab/>
      </w:r>
      <w:r w:rsidR="00A832A1" w:rsidRPr="008D1056">
        <w:rPr>
          <w:rFonts w:ascii="Garamond" w:hAnsi="Garamond"/>
        </w:rPr>
        <w:t xml:space="preserve">Rousseau, </w:t>
      </w:r>
      <w:r w:rsidR="00A832A1" w:rsidRPr="008D1056">
        <w:rPr>
          <w:rFonts w:ascii="Garamond" w:hAnsi="Garamond"/>
          <w:i/>
        </w:rPr>
        <w:t>Discourse on the Origin of Inequality among Men</w:t>
      </w:r>
      <w:r w:rsidR="00A832A1" w:rsidRPr="008D1056">
        <w:rPr>
          <w:rFonts w:ascii="Garamond" w:hAnsi="Garamond"/>
        </w:rPr>
        <w:t xml:space="preserve">, Preface, </w:t>
      </w:r>
    </w:p>
    <w:p w14:paraId="35568032" w14:textId="6BC657D0" w:rsidR="00687D7E" w:rsidRPr="008D1056" w:rsidRDefault="00A832A1" w:rsidP="00A832A1">
      <w:pPr>
        <w:ind w:left="2160" w:firstLine="720"/>
        <w:rPr>
          <w:rFonts w:ascii="Garamond" w:hAnsi="Garamond"/>
        </w:rPr>
      </w:pPr>
      <w:r w:rsidRPr="008D1056">
        <w:rPr>
          <w:rFonts w:ascii="Garamond" w:hAnsi="Garamond"/>
        </w:rPr>
        <w:t>Exordium, Part I</w:t>
      </w:r>
    </w:p>
    <w:p w14:paraId="5280DDD9" w14:textId="77777777" w:rsidR="00687D7E" w:rsidRPr="008D1056" w:rsidRDefault="00687D7E" w:rsidP="004A41BA">
      <w:pPr>
        <w:rPr>
          <w:rFonts w:ascii="Garamond" w:hAnsi="Garamond"/>
        </w:rPr>
      </w:pPr>
    </w:p>
    <w:p w14:paraId="34CBA5F3" w14:textId="1206B320" w:rsidR="00687D7E" w:rsidRPr="008D1056" w:rsidRDefault="009B3146" w:rsidP="004A41BA">
      <w:pPr>
        <w:rPr>
          <w:rFonts w:ascii="Garamond" w:hAnsi="Garamond"/>
        </w:rPr>
      </w:pPr>
      <w:r w:rsidRPr="008D1056">
        <w:rPr>
          <w:rFonts w:ascii="Garamond" w:hAnsi="Garamond"/>
        </w:rPr>
        <w:t>Week 6.2</w:t>
      </w:r>
      <w:r w:rsidRPr="008D1056">
        <w:rPr>
          <w:rFonts w:ascii="Garamond" w:hAnsi="Garamond"/>
        </w:rPr>
        <w:tab/>
      </w:r>
      <w:r w:rsidRPr="008D1056">
        <w:rPr>
          <w:rFonts w:ascii="Garamond" w:hAnsi="Garamond"/>
        </w:rPr>
        <w:tab/>
      </w:r>
      <w:r w:rsidR="00687D7E" w:rsidRPr="008D1056">
        <w:rPr>
          <w:rFonts w:ascii="Garamond" w:hAnsi="Garamond"/>
        </w:rPr>
        <w:tab/>
      </w:r>
      <w:r w:rsidR="00A832A1" w:rsidRPr="008D1056">
        <w:rPr>
          <w:rFonts w:ascii="Garamond" w:hAnsi="Garamond"/>
        </w:rPr>
        <w:t xml:space="preserve">Rousseau, </w:t>
      </w:r>
      <w:r w:rsidR="00A832A1" w:rsidRPr="008D1056">
        <w:rPr>
          <w:rFonts w:ascii="Garamond" w:hAnsi="Garamond"/>
          <w:i/>
        </w:rPr>
        <w:t>Discourse on the Origin of Inequality among Men</w:t>
      </w:r>
      <w:r w:rsidR="00A832A1" w:rsidRPr="008D1056">
        <w:rPr>
          <w:rFonts w:ascii="Garamond" w:hAnsi="Garamond"/>
        </w:rPr>
        <w:t>, Part II</w:t>
      </w:r>
      <w:r w:rsidR="00A832A1" w:rsidRPr="008D1056">
        <w:rPr>
          <w:rFonts w:ascii="Garamond" w:hAnsi="Garamond"/>
        </w:rPr>
        <w:tab/>
      </w:r>
    </w:p>
    <w:p w14:paraId="03AA2622" w14:textId="77777777" w:rsidR="00687D7E" w:rsidRPr="008D1056" w:rsidRDefault="00687D7E" w:rsidP="004A41BA">
      <w:pPr>
        <w:ind w:left="2880" w:hanging="2880"/>
        <w:rPr>
          <w:rFonts w:ascii="Garamond" w:hAnsi="Garamond"/>
        </w:rPr>
      </w:pPr>
    </w:p>
    <w:p w14:paraId="3185AB70" w14:textId="5F003D10" w:rsidR="00687D7E" w:rsidRPr="008D1056" w:rsidRDefault="009B3146" w:rsidP="004A41BA">
      <w:pPr>
        <w:rPr>
          <w:rFonts w:ascii="Garamond" w:hAnsi="Garamond"/>
        </w:rPr>
      </w:pPr>
      <w:r w:rsidRPr="008D1056">
        <w:rPr>
          <w:rFonts w:ascii="Garamond" w:hAnsi="Garamond"/>
        </w:rPr>
        <w:t>Week 7.1</w:t>
      </w:r>
      <w:r w:rsidRPr="008D1056">
        <w:rPr>
          <w:rFonts w:ascii="Garamond" w:hAnsi="Garamond"/>
        </w:rPr>
        <w:tab/>
      </w:r>
      <w:r w:rsidR="00687D7E" w:rsidRPr="008D1056">
        <w:rPr>
          <w:rFonts w:ascii="Garamond" w:hAnsi="Garamond"/>
        </w:rPr>
        <w:tab/>
      </w:r>
      <w:r w:rsidR="00687D7E" w:rsidRPr="008D1056">
        <w:rPr>
          <w:rFonts w:ascii="Garamond" w:hAnsi="Garamond"/>
        </w:rPr>
        <w:tab/>
      </w:r>
      <w:r w:rsidR="00A832A1" w:rsidRPr="008D1056">
        <w:rPr>
          <w:rFonts w:ascii="Garamond" w:hAnsi="Garamond"/>
        </w:rPr>
        <w:t xml:space="preserve">Rousseau, </w:t>
      </w:r>
      <w:r w:rsidR="00A832A1" w:rsidRPr="008D1056">
        <w:rPr>
          <w:rFonts w:ascii="Garamond" w:hAnsi="Garamond"/>
          <w:i/>
        </w:rPr>
        <w:t>Social Contract</w:t>
      </w:r>
      <w:r w:rsidR="00A832A1" w:rsidRPr="008D1056">
        <w:rPr>
          <w:rFonts w:ascii="Garamond" w:hAnsi="Garamond"/>
        </w:rPr>
        <w:t>, Book I–Book II, chapter 5</w:t>
      </w:r>
    </w:p>
    <w:p w14:paraId="700EAD4B" w14:textId="77777777" w:rsidR="00687D7E" w:rsidRPr="008D1056" w:rsidRDefault="00687D7E" w:rsidP="004A41BA">
      <w:pPr>
        <w:rPr>
          <w:rFonts w:ascii="Garamond" w:hAnsi="Garamond"/>
        </w:rPr>
      </w:pPr>
    </w:p>
    <w:p w14:paraId="6970E490" w14:textId="336D34BC" w:rsidR="00687D7E" w:rsidRPr="008D1056" w:rsidRDefault="009B3146" w:rsidP="009B3146">
      <w:pPr>
        <w:rPr>
          <w:rFonts w:ascii="Garamond" w:hAnsi="Garamond"/>
        </w:rPr>
      </w:pPr>
      <w:r w:rsidRPr="008D1056">
        <w:rPr>
          <w:rFonts w:ascii="Garamond" w:hAnsi="Garamond"/>
        </w:rPr>
        <w:t>Week 7.2</w:t>
      </w:r>
      <w:r w:rsidRPr="008D1056">
        <w:rPr>
          <w:rFonts w:ascii="Garamond" w:hAnsi="Garamond"/>
        </w:rPr>
        <w:tab/>
      </w:r>
      <w:r w:rsidRPr="008D1056">
        <w:rPr>
          <w:rFonts w:ascii="Garamond" w:hAnsi="Garamond"/>
        </w:rPr>
        <w:tab/>
      </w:r>
      <w:r w:rsidR="00687D7E" w:rsidRPr="008D1056">
        <w:rPr>
          <w:rFonts w:ascii="Garamond" w:hAnsi="Garamond"/>
        </w:rPr>
        <w:tab/>
      </w:r>
      <w:r w:rsidR="00A832A1" w:rsidRPr="008D1056">
        <w:rPr>
          <w:rFonts w:ascii="Garamond" w:hAnsi="Garamond"/>
        </w:rPr>
        <w:t xml:space="preserve">Rousseau, </w:t>
      </w:r>
      <w:r w:rsidR="00A832A1" w:rsidRPr="008D1056">
        <w:rPr>
          <w:rFonts w:ascii="Garamond" w:hAnsi="Garamond"/>
          <w:i/>
        </w:rPr>
        <w:t>Social Contract</w:t>
      </w:r>
      <w:r w:rsidR="00A832A1" w:rsidRPr="008D1056">
        <w:rPr>
          <w:rFonts w:ascii="Garamond" w:hAnsi="Garamond"/>
        </w:rPr>
        <w:t>, Book II, chapter 6–Book III, chapter 2</w:t>
      </w:r>
    </w:p>
    <w:p w14:paraId="1C8493DC" w14:textId="77777777" w:rsidR="008C0085" w:rsidRPr="008D1056" w:rsidRDefault="008C0085" w:rsidP="004A41BA">
      <w:pPr>
        <w:rPr>
          <w:rFonts w:ascii="Garamond" w:hAnsi="Garamond"/>
        </w:rPr>
      </w:pPr>
    </w:p>
    <w:p w14:paraId="2AFD593B" w14:textId="18317FD2" w:rsidR="00687D7E" w:rsidRPr="008D1056" w:rsidRDefault="009B3146" w:rsidP="008C0085">
      <w:pPr>
        <w:rPr>
          <w:rFonts w:ascii="Garamond" w:hAnsi="Garamond"/>
        </w:rPr>
      </w:pPr>
      <w:r w:rsidRPr="008D1056">
        <w:rPr>
          <w:rFonts w:ascii="Garamond" w:hAnsi="Garamond"/>
        </w:rPr>
        <w:t>Week 8.1</w:t>
      </w:r>
      <w:r w:rsidRPr="008D1056">
        <w:rPr>
          <w:rFonts w:ascii="Garamond" w:hAnsi="Garamond"/>
        </w:rPr>
        <w:tab/>
      </w:r>
      <w:r w:rsidR="00687D7E" w:rsidRPr="008D1056">
        <w:rPr>
          <w:rFonts w:ascii="Garamond" w:hAnsi="Garamond"/>
        </w:rPr>
        <w:tab/>
      </w:r>
      <w:r w:rsidR="00A832A1" w:rsidRPr="008D1056">
        <w:rPr>
          <w:rFonts w:ascii="Garamond" w:hAnsi="Garamond"/>
        </w:rPr>
        <w:tab/>
        <w:t xml:space="preserve">Rousseau, </w:t>
      </w:r>
      <w:r w:rsidR="00A832A1" w:rsidRPr="008D1056">
        <w:rPr>
          <w:rFonts w:ascii="Garamond" w:hAnsi="Garamond"/>
          <w:i/>
        </w:rPr>
        <w:t>Social Contract</w:t>
      </w:r>
      <w:r w:rsidR="00A832A1" w:rsidRPr="008D1056">
        <w:rPr>
          <w:rFonts w:ascii="Garamond" w:hAnsi="Garamond"/>
        </w:rPr>
        <w:t>, Book III, chapter 3–end of Book III</w:t>
      </w:r>
    </w:p>
    <w:p w14:paraId="5454FC02" w14:textId="77777777" w:rsidR="00687D7E" w:rsidRPr="008D1056" w:rsidRDefault="00687D7E" w:rsidP="004A41BA">
      <w:pPr>
        <w:rPr>
          <w:rFonts w:ascii="Garamond" w:hAnsi="Garamond"/>
        </w:rPr>
      </w:pPr>
    </w:p>
    <w:p w14:paraId="5B54AED1" w14:textId="2B9898FA" w:rsidR="00687D7E" w:rsidRPr="008D1056" w:rsidRDefault="009B3146" w:rsidP="004A41BA">
      <w:pPr>
        <w:ind w:left="2880" w:hanging="2880"/>
        <w:rPr>
          <w:rFonts w:ascii="Garamond" w:hAnsi="Garamond"/>
        </w:rPr>
      </w:pPr>
      <w:r w:rsidRPr="008D1056">
        <w:rPr>
          <w:rFonts w:ascii="Garamond" w:hAnsi="Garamond"/>
        </w:rPr>
        <w:t>Week 8.2</w:t>
      </w:r>
      <w:r w:rsidR="00687D7E" w:rsidRPr="008D1056">
        <w:rPr>
          <w:rFonts w:ascii="Garamond" w:hAnsi="Garamond"/>
        </w:rPr>
        <w:tab/>
      </w:r>
      <w:r w:rsidR="00A832A1" w:rsidRPr="008D1056">
        <w:rPr>
          <w:rFonts w:ascii="Garamond" w:hAnsi="Garamond"/>
        </w:rPr>
        <w:t xml:space="preserve">Rousseau, </w:t>
      </w:r>
      <w:r w:rsidR="00A832A1" w:rsidRPr="008D1056">
        <w:rPr>
          <w:rFonts w:ascii="Garamond" w:hAnsi="Garamond"/>
          <w:i/>
        </w:rPr>
        <w:t>Social Contract</w:t>
      </w:r>
      <w:r w:rsidR="00A832A1" w:rsidRPr="008D1056">
        <w:rPr>
          <w:rFonts w:ascii="Garamond" w:hAnsi="Garamond"/>
        </w:rPr>
        <w:t>, Book IV</w:t>
      </w:r>
    </w:p>
    <w:p w14:paraId="5AC37CD0" w14:textId="77777777" w:rsidR="00687D7E" w:rsidRPr="008D1056" w:rsidRDefault="00687D7E" w:rsidP="004A41BA">
      <w:pPr>
        <w:rPr>
          <w:rFonts w:ascii="Garamond" w:hAnsi="Garamond"/>
        </w:rPr>
      </w:pPr>
    </w:p>
    <w:p w14:paraId="1EF1564C" w14:textId="023D9A22" w:rsidR="00687D7E" w:rsidRPr="008D1056" w:rsidRDefault="009B3146" w:rsidP="00AA68F1">
      <w:pPr>
        <w:ind w:left="2880" w:hanging="2880"/>
        <w:rPr>
          <w:rFonts w:ascii="Garamond" w:hAnsi="Garamond"/>
          <w:b/>
        </w:rPr>
      </w:pPr>
      <w:r w:rsidRPr="008D1056">
        <w:rPr>
          <w:rFonts w:ascii="Garamond" w:hAnsi="Garamond"/>
        </w:rPr>
        <w:t>Week 9.1</w:t>
      </w:r>
      <w:r w:rsidR="00687D7E" w:rsidRPr="008D1056">
        <w:rPr>
          <w:rFonts w:ascii="Garamond" w:hAnsi="Garamond"/>
          <w:i/>
        </w:rPr>
        <w:tab/>
      </w:r>
      <w:r w:rsidR="00687D7E" w:rsidRPr="008D1056">
        <w:rPr>
          <w:rFonts w:ascii="Garamond" w:hAnsi="Garamond"/>
        </w:rPr>
        <w:t xml:space="preserve">Wollstonecraft, </w:t>
      </w:r>
      <w:r w:rsidR="00687D7E" w:rsidRPr="008D1056">
        <w:rPr>
          <w:rFonts w:ascii="Garamond" w:hAnsi="Garamond"/>
          <w:i/>
        </w:rPr>
        <w:t>A Vindication of the Rights of Woman</w:t>
      </w:r>
      <w:r w:rsidR="00687D7E" w:rsidRPr="008D1056">
        <w:rPr>
          <w:rFonts w:ascii="Garamond" w:hAnsi="Garamond"/>
        </w:rPr>
        <w:t xml:space="preserve">, </w:t>
      </w:r>
      <w:r w:rsidR="00016963" w:rsidRPr="008D1056">
        <w:rPr>
          <w:rFonts w:ascii="Garamond" w:hAnsi="Garamond"/>
        </w:rPr>
        <w:t xml:space="preserve">Introduction, </w:t>
      </w:r>
      <w:r w:rsidR="00687D7E" w:rsidRPr="008D1056">
        <w:rPr>
          <w:rFonts w:ascii="Garamond" w:hAnsi="Garamond"/>
        </w:rPr>
        <w:t>chapters 1 and 2</w:t>
      </w:r>
    </w:p>
    <w:p w14:paraId="2B885DA1" w14:textId="77777777" w:rsidR="00687D7E" w:rsidRPr="008D1056" w:rsidRDefault="00687D7E" w:rsidP="004A41BA">
      <w:pPr>
        <w:rPr>
          <w:rFonts w:ascii="Garamond" w:hAnsi="Garamond"/>
          <w:i/>
        </w:rPr>
      </w:pPr>
    </w:p>
    <w:p w14:paraId="18983079" w14:textId="1380D9A0" w:rsidR="00D42E68" w:rsidRPr="008D1056" w:rsidRDefault="009B3146" w:rsidP="004A41BA">
      <w:pPr>
        <w:rPr>
          <w:rFonts w:ascii="Garamond" w:hAnsi="Garamond"/>
        </w:rPr>
      </w:pPr>
      <w:r w:rsidRPr="008D1056">
        <w:rPr>
          <w:rFonts w:ascii="Garamond" w:hAnsi="Garamond"/>
        </w:rPr>
        <w:t>Week 9.2</w:t>
      </w:r>
      <w:r w:rsidRPr="008D1056">
        <w:rPr>
          <w:rFonts w:ascii="Garamond" w:hAnsi="Garamond"/>
        </w:rPr>
        <w:tab/>
      </w:r>
      <w:r w:rsidR="00687D7E" w:rsidRPr="008D1056">
        <w:rPr>
          <w:rFonts w:ascii="Garamond" w:hAnsi="Garamond"/>
        </w:rPr>
        <w:tab/>
      </w:r>
      <w:r w:rsidR="00687D7E" w:rsidRPr="008D1056">
        <w:rPr>
          <w:rFonts w:ascii="Garamond" w:hAnsi="Garamond"/>
        </w:rPr>
        <w:tab/>
        <w:t xml:space="preserve">Wollstonecraft, </w:t>
      </w:r>
      <w:r w:rsidR="00687D7E" w:rsidRPr="008D1056">
        <w:rPr>
          <w:rFonts w:ascii="Garamond" w:hAnsi="Garamond"/>
          <w:i/>
        </w:rPr>
        <w:t>A Vindication of the Rights of Woman</w:t>
      </w:r>
      <w:r w:rsidR="00687D7E" w:rsidRPr="008D1056">
        <w:rPr>
          <w:rFonts w:ascii="Garamond" w:hAnsi="Garamond"/>
        </w:rPr>
        <w:t>, chapters 3 and 12</w:t>
      </w:r>
    </w:p>
    <w:p w14:paraId="2F75C0AF" w14:textId="77777777" w:rsidR="00687D7E" w:rsidRPr="008D1056" w:rsidRDefault="00687D7E" w:rsidP="00687D7E">
      <w:pPr>
        <w:jc w:val="both"/>
        <w:rPr>
          <w:rFonts w:ascii="Garamond" w:hAnsi="Garamond"/>
          <w:b/>
        </w:rPr>
      </w:pPr>
    </w:p>
    <w:p w14:paraId="07BE7259" w14:textId="767C0CC6" w:rsidR="00703DEE" w:rsidRPr="008D1056" w:rsidRDefault="00703DEE" w:rsidP="00687D7E">
      <w:pPr>
        <w:jc w:val="both"/>
        <w:rPr>
          <w:rFonts w:ascii="Garamond" w:hAnsi="Garamond"/>
          <w:b/>
        </w:rPr>
      </w:pPr>
    </w:p>
    <w:sectPr w:rsidR="00703DEE" w:rsidRPr="008D1056" w:rsidSect="003315D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E3CF" w14:textId="77777777" w:rsidR="006D2101" w:rsidRDefault="006D2101" w:rsidP="000C514B">
      <w:r>
        <w:separator/>
      </w:r>
    </w:p>
  </w:endnote>
  <w:endnote w:type="continuationSeparator" w:id="0">
    <w:p w14:paraId="41A14A10" w14:textId="77777777" w:rsidR="006D2101" w:rsidRDefault="006D2101" w:rsidP="000C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BookAntiqua">
    <w:altName w:val="Book Antiqua"/>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C3EE" w14:textId="77777777" w:rsidR="00705EC0" w:rsidRDefault="00705EC0" w:rsidP="000C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B7AFA" w14:textId="77777777" w:rsidR="00705EC0" w:rsidRDefault="0070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8B01" w14:textId="2B5C3E02" w:rsidR="00705EC0" w:rsidRDefault="00705EC0" w:rsidP="000C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963">
      <w:rPr>
        <w:rStyle w:val="PageNumber"/>
        <w:noProof/>
      </w:rPr>
      <w:t>5</w:t>
    </w:r>
    <w:r>
      <w:rPr>
        <w:rStyle w:val="PageNumber"/>
      </w:rPr>
      <w:fldChar w:fldCharType="end"/>
    </w:r>
  </w:p>
  <w:p w14:paraId="2B42B005" w14:textId="77777777" w:rsidR="00705EC0" w:rsidRDefault="00705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1088" w14:textId="77777777" w:rsidR="006D2101" w:rsidRDefault="006D2101" w:rsidP="000C514B">
      <w:r>
        <w:separator/>
      </w:r>
    </w:p>
  </w:footnote>
  <w:footnote w:type="continuationSeparator" w:id="0">
    <w:p w14:paraId="47FDB3A6" w14:textId="77777777" w:rsidR="006D2101" w:rsidRDefault="006D2101" w:rsidP="000C5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887"/>
    <w:multiLevelType w:val="hybridMultilevel"/>
    <w:tmpl w:val="6076F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45CED"/>
    <w:multiLevelType w:val="hybridMultilevel"/>
    <w:tmpl w:val="89283ECC"/>
    <w:lvl w:ilvl="0" w:tplc="38C41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F622D"/>
    <w:multiLevelType w:val="hybridMultilevel"/>
    <w:tmpl w:val="D9D8A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22407"/>
    <w:multiLevelType w:val="hybridMultilevel"/>
    <w:tmpl w:val="EDD6E766"/>
    <w:lvl w:ilvl="0" w:tplc="B086A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3A5364"/>
    <w:multiLevelType w:val="hybridMultilevel"/>
    <w:tmpl w:val="8A6264E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C540289"/>
    <w:multiLevelType w:val="hybridMultilevel"/>
    <w:tmpl w:val="DDFC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0432E"/>
    <w:multiLevelType w:val="multilevel"/>
    <w:tmpl w:val="0280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31DA4"/>
    <w:multiLevelType w:val="hybridMultilevel"/>
    <w:tmpl w:val="AC6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A3060"/>
    <w:multiLevelType w:val="hybridMultilevel"/>
    <w:tmpl w:val="2F22A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C529A8"/>
    <w:multiLevelType w:val="hybridMultilevel"/>
    <w:tmpl w:val="A574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B0193"/>
    <w:multiLevelType w:val="hybridMultilevel"/>
    <w:tmpl w:val="61789828"/>
    <w:lvl w:ilvl="0" w:tplc="1520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49B5"/>
    <w:multiLevelType w:val="hybridMultilevel"/>
    <w:tmpl w:val="C0FC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B279A"/>
    <w:multiLevelType w:val="hybridMultilevel"/>
    <w:tmpl w:val="E87C8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0237453">
    <w:abstractNumId w:val="9"/>
  </w:num>
  <w:num w:numId="2" w16cid:durableId="1237086669">
    <w:abstractNumId w:val="4"/>
  </w:num>
  <w:num w:numId="3" w16cid:durableId="1124035456">
    <w:abstractNumId w:val="12"/>
  </w:num>
  <w:num w:numId="4" w16cid:durableId="1843396626">
    <w:abstractNumId w:val="0"/>
  </w:num>
  <w:num w:numId="5" w16cid:durableId="1568224255">
    <w:abstractNumId w:val="7"/>
  </w:num>
  <w:num w:numId="6" w16cid:durableId="1750614095">
    <w:abstractNumId w:val="5"/>
  </w:num>
  <w:num w:numId="7" w16cid:durableId="803541402">
    <w:abstractNumId w:val="11"/>
  </w:num>
  <w:num w:numId="8" w16cid:durableId="788283680">
    <w:abstractNumId w:val="2"/>
  </w:num>
  <w:num w:numId="9" w16cid:durableId="1819610241">
    <w:abstractNumId w:val="8"/>
  </w:num>
  <w:num w:numId="10" w16cid:durableId="1874614935">
    <w:abstractNumId w:val="3"/>
  </w:num>
  <w:num w:numId="11" w16cid:durableId="240721578">
    <w:abstractNumId w:val="1"/>
  </w:num>
  <w:num w:numId="12" w16cid:durableId="1785690080">
    <w:abstractNumId w:val="6"/>
  </w:num>
  <w:num w:numId="13" w16cid:durableId="2016348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BE"/>
    <w:rsid w:val="00014202"/>
    <w:rsid w:val="00016963"/>
    <w:rsid w:val="0003313A"/>
    <w:rsid w:val="00035B48"/>
    <w:rsid w:val="00045F9C"/>
    <w:rsid w:val="00046B6D"/>
    <w:rsid w:val="00061C14"/>
    <w:rsid w:val="0008048F"/>
    <w:rsid w:val="000841AB"/>
    <w:rsid w:val="000851F3"/>
    <w:rsid w:val="00087E09"/>
    <w:rsid w:val="00091638"/>
    <w:rsid w:val="00093F03"/>
    <w:rsid w:val="0009603B"/>
    <w:rsid w:val="000A1FB2"/>
    <w:rsid w:val="000A326F"/>
    <w:rsid w:val="000A39CF"/>
    <w:rsid w:val="000A3EA9"/>
    <w:rsid w:val="000B2796"/>
    <w:rsid w:val="000C13BF"/>
    <w:rsid w:val="000C514B"/>
    <w:rsid w:val="000C627D"/>
    <w:rsid w:val="000C6E24"/>
    <w:rsid w:val="000D2165"/>
    <w:rsid w:val="000F0046"/>
    <w:rsid w:val="000F4E00"/>
    <w:rsid w:val="000F6B6A"/>
    <w:rsid w:val="0011297C"/>
    <w:rsid w:val="00112D22"/>
    <w:rsid w:val="001133A7"/>
    <w:rsid w:val="00121368"/>
    <w:rsid w:val="001342BB"/>
    <w:rsid w:val="00145636"/>
    <w:rsid w:val="00175C69"/>
    <w:rsid w:val="00176E2C"/>
    <w:rsid w:val="00180657"/>
    <w:rsid w:val="00180F16"/>
    <w:rsid w:val="00194940"/>
    <w:rsid w:val="00194A32"/>
    <w:rsid w:val="00197813"/>
    <w:rsid w:val="001A1277"/>
    <w:rsid w:val="001A4A03"/>
    <w:rsid w:val="001B21CF"/>
    <w:rsid w:val="001B5F7D"/>
    <w:rsid w:val="001C18B1"/>
    <w:rsid w:val="001F7773"/>
    <w:rsid w:val="00206F26"/>
    <w:rsid w:val="00212FD8"/>
    <w:rsid w:val="00216DB0"/>
    <w:rsid w:val="00223626"/>
    <w:rsid w:val="002277DB"/>
    <w:rsid w:val="00234E90"/>
    <w:rsid w:val="00236A67"/>
    <w:rsid w:val="00236DC4"/>
    <w:rsid w:val="00237195"/>
    <w:rsid w:val="002462E4"/>
    <w:rsid w:val="00265901"/>
    <w:rsid w:val="00272139"/>
    <w:rsid w:val="00280033"/>
    <w:rsid w:val="0028016A"/>
    <w:rsid w:val="00284141"/>
    <w:rsid w:val="002B0574"/>
    <w:rsid w:val="002B0587"/>
    <w:rsid w:val="002B2E67"/>
    <w:rsid w:val="002B745A"/>
    <w:rsid w:val="002D7FB5"/>
    <w:rsid w:val="002E377F"/>
    <w:rsid w:val="002E39E7"/>
    <w:rsid w:val="002F402B"/>
    <w:rsid w:val="002F5162"/>
    <w:rsid w:val="002F7B3B"/>
    <w:rsid w:val="00305127"/>
    <w:rsid w:val="00322AF0"/>
    <w:rsid w:val="003315DF"/>
    <w:rsid w:val="00336C09"/>
    <w:rsid w:val="00355C41"/>
    <w:rsid w:val="003713C8"/>
    <w:rsid w:val="003848A1"/>
    <w:rsid w:val="003B1AB4"/>
    <w:rsid w:val="003C63D5"/>
    <w:rsid w:val="003D148C"/>
    <w:rsid w:val="003D4D68"/>
    <w:rsid w:val="003D68C5"/>
    <w:rsid w:val="003E51FC"/>
    <w:rsid w:val="003F4694"/>
    <w:rsid w:val="00402300"/>
    <w:rsid w:val="00403C2B"/>
    <w:rsid w:val="00407C8F"/>
    <w:rsid w:val="0042063F"/>
    <w:rsid w:val="004238FF"/>
    <w:rsid w:val="00423A42"/>
    <w:rsid w:val="004475AA"/>
    <w:rsid w:val="00452FEA"/>
    <w:rsid w:val="00453B21"/>
    <w:rsid w:val="00454A9B"/>
    <w:rsid w:val="00462ABA"/>
    <w:rsid w:val="00463DE3"/>
    <w:rsid w:val="0047400C"/>
    <w:rsid w:val="00474F4C"/>
    <w:rsid w:val="00482590"/>
    <w:rsid w:val="004851B2"/>
    <w:rsid w:val="004851EE"/>
    <w:rsid w:val="0048608B"/>
    <w:rsid w:val="004A41BA"/>
    <w:rsid w:val="004A6AF1"/>
    <w:rsid w:val="004B470A"/>
    <w:rsid w:val="004C7EAB"/>
    <w:rsid w:val="004D068E"/>
    <w:rsid w:val="004D3A5B"/>
    <w:rsid w:val="004D6346"/>
    <w:rsid w:val="004E0A5A"/>
    <w:rsid w:val="004E0DB3"/>
    <w:rsid w:val="004E20A4"/>
    <w:rsid w:val="004F299E"/>
    <w:rsid w:val="00501E6B"/>
    <w:rsid w:val="00505000"/>
    <w:rsid w:val="00510321"/>
    <w:rsid w:val="00521E3B"/>
    <w:rsid w:val="00531B5A"/>
    <w:rsid w:val="00536707"/>
    <w:rsid w:val="00536B71"/>
    <w:rsid w:val="005376A2"/>
    <w:rsid w:val="00551F92"/>
    <w:rsid w:val="00557B1C"/>
    <w:rsid w:val="00562494"/>
    <w:rsid w:val="0056649C"/>
    <w:rsid w:val="00576637"/>
    <w:rsid w:val="00590748"/>
    <w:rsid w:val="00596878"/>
    <w:rsid w:val="005B179C"/>
    <w:rsid w:val="005D3812"/>
    <w:rsid w:val="005F0A2A"/>
    <w:rsid w:val="00604D48"/>
    <w:rsid w:val="00613567"/>
    <w:rsid w:val="0063211F"/>
    <w:rsid w:val="00646BEA"/>
    <w:rsid w:val="00655F08"/>
    <w:rsid w:val="00670162"/>
    <w:rsid w:val="00674EC3"/>
    <w:rsid w:val="00687D7E"/>
    <w:rsid w:val="006921D2"/>
    <w:rsid w:val="00693061"/>
    <w:rsid w:val="00694F8F"/>
    <w:rsid w:val="00695102"/>
    <w:rsid w:val="00697B80"/>
    <w:rsid w:val="006B1962"/>
    <w:rsid w:val="006B20D9"/>
    <w:rsid w:val="006D0618"/>
    <w:rsid w:val="006D2101"/>
    <w:rsid w:val="006D4DF9"/>
    <w:rsid w:val="006F2A75"/>
    <w:rsid w:val="006F2D27"/>
    <w:rsid w:val="006F30B1"/>
    <w:rsid w:val="006F4B5B"/>
    <w:rsid w:val="00703B36"/>
    <w:rsid w:val="00703DEE"/>
    <w:rsid w:val="007048B7"/>
    <w:rsid w:val="00705EC0"/>
    <w:rsid w:val="00712D03"/>
    <w:rsid w:val="0071321E"/>
    <w:rsid w:val="007178D6"/>
    <w:rsid w:val="00723D94"/>
    <w:rsid w:val="00736E35"/>
    <w:rsid w:val="00743FFC"/>
    <w:rsid w:val="00744847"/>
    <w:rsid w:val="00747768"/>
    <w:rsid w:val="00776280"/>
    <w:rsid w:val="00780CF0"/>
    <w:rsid w:val="00783727"/>
    <w:rsid w:val="00794DAB"/>
    <w:rsid w:val="007A4A4C"/>
    <w:rsid w:val="007C2CC4"/>
    <w:rsid w:val="007D418F"/>
    <w:rsid w:val="007D4D68"/>
    <w:rsid w:val="007D680B"/>
    <w:rsid w:val="007D73B5"/>
    <w:rsid w:val="007F7CEE"/>
    <w:rsid w:val="008014A7"/>
    <w:rsid w:val="0082564F"/>
    <w:rsid w:val="0085303E"/>
    <w:rsid w:val="00871908"/>
    <w:rsid w:val="00891220"/>
    <w:rsid w:val="00892DD5"/>
    <w:rsid w:val="008972C1"/>
    <w:rsid w:val="008A1D6F"/>
    <w:rsid w:val="008C0085"/>
    <w:rsid w:val="008C1A72"/>
    <w:rsid w:val="008C538A"/>
    <w:rsid w:val="008D1056"/>
    <w:rsid w:val="008D6604"/>
    <w:rsid w:val="008E5404"/>
    <w:rsid w:val="008E7A12"/>
    <w:rsid w:val="008F5B60"/>
    <w:rsid w:val="009001CD"/>
    <w:rsid w:val="00906389"/>
    <w:rsid w:val="00912E8C"/>
    <w:rsid w:val="0091695A"/>
    <w:rsid w:val="00920474"/>
    <w:rsid w:val="00947ABC"/>
    <w:rsid w:val="00954C80"/>
    <w:rsid w:val="0095640C"/>
    <w:rsid w:val="00960680"/>
    <w:rsid w:val="00984A9C"/>
    <w:rsid w:val="009A48BE"/>
    <w:rsid w:val="009A505A"/>
    <w:rsid w:val="009B2EE8"/>
    <w:rsid w:val="009B3146"/>
    <w:rsid w:val="009C5BF6"/>
    <w:rsid w:val="009D2308"/>
    <w:rsid w:val="009D7F44"/>
    <w:rsid w:val="009E0782"/>
    <w:rsid w:val="009F365B"/>
    <w:rsid w:val="009F5CDD"/>
    <w:rsid w:val="00A11E04"/>
    <w:rsid w:val="00A14912"/>
    <w:rsid w:val="00A17487"/>
    <w:rsid w:val="00A323B5"/>
    <w:rsid w:val="00A3386B"/>
    <w:rsid w:val="00A372D4"/>
    <w:rsid w:val="00A40941"/>
    <w:rsid w:val="00A41198"/>
    <w:rsid w:val="00A454A7"/>
    <w:rsid w:val="00A47C70"/>
    <w:rsid w:val="00A61FF8"/>
    <w:rsid w:val="00A75C53"/>
    <w:rsid w:val="00A832A1"/>
    <w:rsid w:val="00A93DD3"/>
    <w:rsid w:val="00A956CE"/>
    <w:rsid w:val="00AA2126"/>
    <w:rsid w:val="00AA456B"/>
    <w:rsid w:val="00AA68F1"/>
    <w:rsid w:val="00AB2F1E"/>
    <w:rsid w:val="00AD7672"/>
    <w:rsid w:val="00AE0087"/>
    <w:rsid w:val="00AF1C18"/>
    <w:rsid w:val="00AF2FE0"/>
    <w:rsid w:val="00AF4C72"/>
    <w:rsid w:val="00B049CD"/>
    <w:rsid w:val="00B17035"/>
    <w:rsid w:val="00B21EBE"/>
    <w:rsid w:val="00B22A31"/>
    <w:rsid w:val="00B50962"/>
    <w:rsid w:val="00B55717"/>
    <w:rsid w:val="00B61DFC"/>
    <w:rsid w:val="00B62A10"/>
    <w:rsid w:val="00B67449"/>
    <w:rsid w:val="00B7231F"/>
    <w:rsid w:val="00B73BEA"/>
    <w:rsid w:val="00B83C01"/>
    <w:rsid w:val="00B84693"/>
    <w:rsid w:val="00BA7D4E"/>
    <w:rsid w:val="00BD6D99"/>
    <w:rsid w:val="00BF5AC4"/>
    <w:rsid w:val="00C06B73"/>
    <w:rsid w:val="00C214A2"/>
    <w:rsid w:val="00C2319D"/>
    <w:rsid w:val="00C53432"/>
    <w:rsid w:val="00C63E98"/>
    <w:rsid w:val="00C6734B"/>
    <w:rsid w:val="00C850E4"/>
    <w:rsid w:val="00C86D63"/>
    <w:rsid w:val="00CA1870"/>
    <w:rsid w:val="00CA2FA0"/>
    <w:rsid w:val="00CA3AE6"/>
    <w:rsid w:val="00CA3DEB"/>
    <w:rsid w:val="00CA4DD1"/>
    <w:rsid w:val="00CC4939"/>
    <w:rsid w:val="00CC705F"/>
    <w:rsid w:val="00CD44B9"/>
    <w:rsid w:val="00CE730A"/>
    <w:rsid w:val="00CE7D6F"/>
    <w:rsid w:val="00CF052E"/>
    <w:rsid w:val="00CF4543"/>
    <w:rsid w:val="00D01B40"/>
    <w:rsid w:val="00D03AA9"/>
    <w:rsid w:val="00D15D01"/>
    <w:rsid w:val="00D15DF5"/>
    <w:rsid w:val="00D24C5A"/>
    <w:rsid w:val="00D2536A"/>
    <w:rsid w:val="00D264DB"/>
    <w:rsid w:val="00D31324"/>
    <w:rsid w:val="00D41FDD"/>
    <w:rsid w:val="00D42E68"/>
    <w:rsid w:val="00D52801"/>
    <w:rsid w:val="00D53631"/>
    <w:rsid w:val="00D56152"/>
    <w:rsid w:val="00D6539E"/>
    <w:rsid w:val="00D65A26"/>
    <w:rsid w:val="00D661E6"/>
    <w:rsid w:val="00D66AB6"/>
    <w:rsid w:val="00D7315A"/>
    <w:rsid w:val="00D75EC7"/>
    <w:rsid w:val="00D827FD"/>
    <w:rsid w:val="00D91B67"/>
    <w:rsid w:val="00DA1A9A"/>
    <w:rsid w:val="00DC7739"/>
    <w:rsid w:val="00DE438E"/>
    <w:rsid w:val="00E01760"/>
    <w:rsid w:val="00E03E56"/>
    <w:rsid w:val="00E05E46"/>
    <w:rsid w:val="00E11250"/>
    <w:rsid w:val="00E139F2"/>
    <w:rsid w:val="00E14129"/>
    <w:rsid w:val="00E17C36"/>
    <w:rsid w:val="00E213CE"/>
    <w:rsid w:val="00E27544"/>
    <w:rsid w:val="00E27A02"/>
    <w:rsid w:val="00E31F93"/>
    <w:rsid w:val="00E5564A"/>
    <w:rsid w:val="00E575C5"/>
    <w:rsid w:val="00E57F86"/>
    <w:rsid w:val="00E62B4D"/>
    <w:rsid w:val="00E65AD5"/>
    <w:rsid w:val="00E72109"/>
    <w:rsid w:val="00E72A35"/>
    <w:rsid w:val="00EB0786"/>
    <w:rsid w:val="00EB0E5B"/>
    <w:rsid w:val="00EB2377"/>
    <w:rsid w:val="00EC2A3C"/>
    <w:rsid w:val="00EC305E"/>
    <w:rsid w:val="00EC74FC"/>
    <w:rsid w:val="00EC7DE0"/>
    <w:rsid w:val="00ED5C6C"/>
    <w:rsid w:val="00ED6D4E"/>
    <w:rsid w:val="00EE556B"/>
    <w:rsid w:val="00F00BA2"/>
    <w:rsid w:val="00F026FF"/>
    <w:rsid w:val="00F103BC"/>
    <w:rsid w:val="00F176F1"/>
    <w:rsid w:val="00F32399"/>
    <w:rsid w:val="00F34354"/>
    <w:rsid w:val="00F4488E"/>
    <w:rsid w:val="00F968E9"/>
    <w:rsid w:val="00F97F46"/>
    <w:rsid w:val="00FB28E3"/>
    <w:rsid w:val="00FB4C8E"/>
    <w:rsid w:val="00FB5F39"/>
    <w:rsid w:val="00FB7BD5"/>
    <w:rsid w:val="00FC1A1F"/>
    <w:rsid w:val="00FC532E"/>
    <w:rsid w:val="00FD573B"/>
    <w:rsid w:val="00FE5CBE"/>
    <w:rsid w:val="00FF290A"/>
    <w:rsid w:val="00FF3F0B"/>
    <w:rsid w:val="00FF64D6"/>
    <w:rsid w:val="00FF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38C3B"/>
  <w14:defaultImageDpi w14:val="300"/>
  <w15:docId w15:val="{149E7264-C888-024A-8D68-BC21E81D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567"/>
    <w:rPr>
      <w:color w:val="0000FF" w:themeColor="hyperlink"/>
      <w:u w:val="single"/>
    </w:rPr>
  </w:style>
  <w:style w:type="paragraph" w:styleId="ListParagraph">
    <w:name w:val="List Paragraph"/>
    <w:basedOn w:val="Normal"/>
    <w:uiPriority w:val="34"/>
    <w:qFormat/>
    <w:rsid w:val="00CC705F"/>
    <w:pPr>
      <w:ind w:left="720"/>
      <w:contextualSpacing/>
    </w:pPr>
    <w:rPr>
      <w:rFonts w:ascii="Garamond" w:eastAsiaTheme="minorEastAsia" w:hAnsi="Garamond" w:cstheme="minorBidi"/>
    </w:rPr>
  </w:style>
  <w:style w:type="paragraph" w:styleId="Footer">
    <w:name w:val="footer"/>
    <w:basedOn w:val="Normal"/>
    <w:link w:val="FooterChar"/>
    <w:uiPriority w:val="99"/>
    <w:unhideWhenUsed/>
    <w:rsid w:val="000C514B"/>
    <w:pPr>
      <w:tabs>
        <w:tab w:val="center" w:pos="4320"/>
        <w:tab w:val="right" w:pos="8640"/>
      </w:tabs>
    </w:pPr>
    <w:rPr>
      <w:rFonts w:ascii="Garamond" w:eastAsiaTheme="minorEastAsia" w:hAnsi="Garamond" w:cstheme="minorBidi"/>
    </w:rPr>
  </w:style>
  <w:style w:type="character" w:customStyle="1" w:styleId="FooterChar">
    <w:name w:val="Footer Char"/>
    <w:basedOn w:val="DefaultParagraphFont"/>
    <w:link w:val="Footer"/>
    <w:uiPriority w:val="99"/>
    <w:rsid w:val="000C514B"/>
  </w:style>
  <w:style w:type="character" w:styleId="PageNumber">
    <w:name w:val="page number"/>
    <w:basedOn w:val="DefaultParagraphFont"/>
    <w:uiPriority w:val="99"/>
    <w:semiHidden/>
    <w:unhideWhenUsed/>
    <w:rsid w:val="000C514B"/>
  </w:style>
  <w:style w:type="table" w:styleId="TableGrid">
    <w:name w:val="Table Grid"/>
    <w:basedOn w:val="TableNormal"/>
    <w:uiPriority w:val="59"/>
    <w:rsid w:val="0069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1E6B"/>
  </w:style>
  <w:style w:type="paragraph" w:customStyle="1" w:styleId="msonormal0">
    <w:name w:val="msonormal"/>
    <w:basedOn w:val="Normal"/>
    <w:rsid w:val="00501E6B"/>
    <w:pPr>
      <w:spacing w:before="100" w:beforeAutospacing="1" w:after="100" w:afterAutospacing="1"/>
    </w:pPr>
    <w:rPr>
      <w:rFonts w:eastAsiaTheme="minorEastAsia"/>
    </w:rPr>
  </w:style>
  <w:style w:type="paragraph" w:customStyle="1" w:styleId="p1">
    <w:name w:val="p1"/>
    <w:basedOn w:val="Normal"/>
    <w:rsid w:val="00DA1A9A"/>
    <w:rPr>
      <w:rFonts w:ascii="Helvetica" w:eastAsiaTheme="minorEastAsia" w:hAnsi="Helvetica"/>
      <w:sz w:val="18"/>
      <w:szCs w:val="18"/>
    </w:rPr>
  </w:style>
  <w:style w:type="character" w:customStyle="1" w:styleId="s1">
    <w:name w:val="s1"/>
    <w:basedOn w:val="DefaultParagraphFont"/>
    <w:rsid w:val="00DA1A9A"/>
    <w:rPr>
      <w:rFonts w:ascii="Helvetica" w:hAnsi="Helvetica" w:hint="default"/>
      <w:b w:val="0"/>
      <w:bCs w:val="0"/>
      <w:i w:val="0"/>
      <w:iCs w:val="0"/>
      <w:sz w:val="24"/>
      <w:szCs w:val="24"/>
    </w:rPr>
  </w:style>
  <w:style w:type="character" w:customStyle="1" w:styleId="UnresolvedMention1">
    <w:name w:val="Unresolved Mention1"/>
    <w:basedOn w:val="DefaultParagraphFont"/>
    <w:uiPriority w:val="99"/>
    <w:semiHidden/>
    <w:unhideWhenUsed/>
    <w:rsid w:val="000F0046"/>
    <w:rPr>
      <w:color w:val="808080"/>
      <w:shd w:val="clear" w:color="auto" w:fill="E6E6E6"/>
    </w:rPr>
  </w:style>
  <w:style w:type="character" w:customStyle="1" w:styleId="UnresolvedMention2">
    <w:name w:val="Unresolved Mention2"/>
    <w:basedOn w:val="DefaultParagraphFont"/>
    <w:uiPriority w:val="99"/>
    <w:semiHidden/>
    <w:unhideWhenUsed/>
    <w:rsid w:val="002D7FB5"/>
    <w:rPr>
      <w:color w:val="605E5C"/>
      <w:shd w:val="clear" w:color="auto" w:fill="E1DFDD"/>
    </w:rPr>
  </w:style>
  <w:style w:type="character" w:styleId="UnresolvedMention">
    <w:name w:val="Unresolved Mention"/>
    <w:basedOn w:val="DefaultParagraphFont"/>
    <w:uiPriority w:val="99"/>
    <w:semiHidden/>
    <w:unhideWhenUsed/>
    <w:rsid w:val="00B61DFC"/>
    <w:rPr>
      <w:color w:val="605E5C"/>
      <w:shd w:val="clear" w:color="auto" w:fill="E1DFDD"/>
    </w:rPr>
  </w:style>
  <w:style w:type="character" w:styleId="FollowedHyperlink">
    <w:name w:val="FollowedHyperlink"/>
    <w:basedOn w:val="DefaultParagraphFont"/>
    <w:uiPriority w:val="99"/>
    <w:semiHidden/>
    <w:unhideWhenUsed/>
    <w:rsid w:val="00B61DFC"/>
    <w:rPr>
      <w:color w:val="800080" w:themeColor="followedHyperlink"/>
      <w:u w:val="single"/>
    </w:rPr>
  </w:style>
  <w:style w:type="paragraph" w:styleId="NormalWeb">
    <w:name w:val="Normal (Web)"/>
    <w:basedOn w:val="Normal"/>
    <w:uiPriority w:val="99"/>
    <w:semiHidden/>
    <w:unhideWhenUsed/>
    <w:rsid w:val="00B61DFC"/>
    <w:pPr>
      <w:spacing w:before="100" w:beforeAutospacing="1" w:after="100" w:afterAutospacing="1"/>
    </w:pPr>
  </w:style>
  <w:style w:type="character" w:customStyle="1" w:styleId="meeting-start">
    <w:name w:val="meeting-start"/>
    <w:basedOn w:val="DefaultParagraphFont"/>
    <w:rsid w:val="0082564F"/>
  </w:style>
  <w:style w:type="character" w:styleId="CommentReference">
    <w:name w:val="annotation reference"/>
    <w:basedOn w:val="DefaultParagraphFont"/>
    <w:uiPriority w:val="99"/>
    <w:semiHidden/>
    <w:unhideWhenUsed/>
    <w:rsid w:val="00A956CE"/>
    <w:rPr>
      <w:sz w:val="16"/>
      <w:szCs w:val="16"/>
    </w:rPr>
  </w:style>
  <w:style w:type="paragraph" w:styleId="CommentText">
    <w:name w:val="annotation text"/>
    <w:basedOn w:val="Normal"/>
    <w:link w:val="CommentTextChar"/>
    <w:uiPriority w:val="99"/>
    <w:semiHidden/>
    <w:unhideWhenUsed/>
    <w:rsid w:val="00A956CE"/>
    <w:rPr>
      <w:sz w:val="20"/>
      <w:szCs w:val="20"/>
    </w:rPr>
  </w:style>
  <w:style w:type="character" w:customStyle="1" w:styleId="CommentTextChar">
    <w:name w:val="Comment Text Char"/>
    <w:basedOn w:val="DefaultParagraphFont"/>
    <w:link w:val="CommentText"/>
    <w:uiPriority w:val="99"/>
    <w:semiHidden/>
    <w:rsid w:val="00A956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6CE"/>
    <w:rPr>
      <w:b/>
      <w:bCs/>
    </w:rPr>
  </w:style>
  <w:style w:type="character" w:customStyle="1" w:styleId="CommentSubjectChar">
    <w:name w:val="Comment Subject Char"/>
    <w:basedOn w:val="CommentTextChar"/>
    <w:link w:val="CommentSubject"/>
    <w:uiPriority w:val="99"/>
    <w:semiHidden/>
    <w:rsid w:val="00A956C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4369">
      <w:bodyDiv w:val="1"/>
      <w:marLeft w:val="0"/>
      <w:marRight w:val="0"/>
      <w:marTop w:val="0"/>
      <w:marBottom w:val="0"/>
      <w:divBdr>
        <w:top w:val="none" w:sz="0" w:space="0" w:color="auto"/>
        <w:left w:val="none" w:sz="0" w:space="0" w:color="auto"/>
        <w:bottom w:val="none" w:sz="0" w:space="0" w:color="auto"/>
        <w:right w:val="none" w:sz="0" w:space="0" w:color="auto"/>
      </w:divBdr>
    </w:div>
    <w:div w:id="511408597">
      <w:bodyDiv w:val="1"/>
      <w:marLeft w:val="0"/>
      <w:marRight w:val="0"/>
      <w:marTop w:val="0"/>
      <w:marBottom w:val="0"/>
      <w:divBdr>
        <w:top w:val="none" w:sz="0" w:space="0" w:color="auto"/>
        <w:left w:val="none" w:sz="0" w:space="0" w:color="auto"/>
        <w:bottom w:val="none" w:sz="0" w:space="0" w:color="auto"/>
        <w:right w:val="none" w:sz="0" w:space="0" w:color="auto"/>
      </w:divBdr>
    </w:div>
    <w:div w:id="655956773">
      <w:bodyDiv w:val="1"/>
      <w:marLeft w:val="0"/>
      <w:marRight w:val="0"/>
      <w:marTop w:val="0"/>
      <w:marBottom w:val="0"/>
      <w:divBdr>
        <w:top w:val="none" w:sz="0" w:space="0" w:color="auto"/>
        <w:left w:val="none" w:sz="0" w:space="0" w:color="auto"/>
        <w:bottom w:val="none" w:sz="0" w:space="0" w:color="auto"/>
        <w:right w:val="none" w:sz="0" w:space="0" w:color="auto"/>
      </w:divBdr>
    </w:div>
    <w:div w:id="1087464294">
      <w:bodyDiv w:val="1"/>
      <w:marLeft w:val="0"/>
      <w:marRight w:val="0"/>
      <w:marTop w:val="0"/>
      <w:marBottom w:val="0"/>
      <w:divBdr>
        <w:top w:val="none" w:sz="0" w:space="0" w:color="auto"/>
        <w:left w:val="none" w:sz="0" w:space="0" w:color="auto"/>
        <w:bottom w:val="none" w:sz="0" w:space="0" w:color="auto"/>
        <w:right w:val="none" w:sz="0" w:space="0" w:color="auto"/>
      </w:divBdr>
    </w:div>
    <w:div w:id="1778058875">
      <w:bodyDiv w:val="1"/>
      <w:marLeft w:val="0"/>
      <w:marRight w:val="0"/>
      <w:marTop w:val="0"/>
      <w:marBottom w:val="0"/>
      <w:divBdr>
        <w:top w:val="none" w:sz="0" w:space="0" w:color="auto"/>
        <w:left w:val="none" w:sz="0" w:space="0" w:color="auto"/>
        <w:bottom w:val="none" w:sz="0" w:space="0" w:color="auto"/>
        <w:right w:val="none" w:sz="0" w:space="0" w:color="auto"/>
      </w:divBdr>
    </w:div>
    <w:div w:id="1848249910">
      <w:bodyDiv w:val="1"/>
      <w:marLeft w:val="0"/>
      <w:marRight w:val="0"/>
      <w:marTop w:val="0"/>
      <w:marBottom w:val="0"/>
      <w:divBdr>
        <w:top w:val="none" w:sz="0" w:space="0" w:color="auto"/>
        <w:left w:val="none" w:sz="0" w:space="0" w:color="auto"/>
        <w:bottom w:val="none" w:sz="0" w:space="0" w:color="auto"/>
        <w:right w:val="none" w:sz="0" w:space="0" w:color="auto"/>
      </w:divBdr>
    </w:div>
    <w:div w:id="1938756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ies@uchicago.edu" TargetMode="External"/><Relationship Id="rId3" Type="http://schemas.openxmlformats.org/officeDocument/2006/relationships/settings" Target="settings.xml"/><Relationship Id="rId7" Type="http://schemas.openxmlformats.org/officeDocument/2006/relationships/hyperlink" Target="https://disabilities.uchicag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Abigail Negley</cp:lastModifiedBy>
  <cp:revision>2</cp:revision>
  <cp:lastPrinted>2019-12-27T17:01:00Z</cp:lastPrinted>
  <dcterms:created xsi:type="dcterms:W3CDTF">2022-07-19T19:57:00Z</dcterms:created>
  <dcterms:modified xsi:type="dcterms:W3CDTF">2022-07-19T19:57:00Z</dcterms:modified>
</cp:coreProperties>
</file>